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38F7" w14:textId="29F1D47F" w:rsidR="00216C36" w:rsidRDefault="00216C36">
      <w:r>
        <w:rPr>
          <w:rFonts w:cstheme="minorHAnsi"/>
          <w:b/>
          <w:bCs/>
          <w:noProof/>
          <w:color w:val="000000"/>
          <w:sz w:val="32"/>
          <w:szCs w:val="36"/>
          <w:lang w:eastAsia="en-GB"/>
        </w:rPr>
        <w:drawing>
          <wp:anchor distT="0" distB="0" distL="114300" distR="114300" simplePos="0" relativeHeight="251658240" behindDoc="1" locked="0" layoutInCell="1" allowOverlap="1" wp14:anchorId="1E4573D7" wp14:editId="38DCEB6B">
            <wp:simplePos x="0" y="0"/>
            <wp:positionH relativeFrom="margin">
              <wp:align>center</wp:align>
            </wp:positionH>
            <wp:positionV relativeFrom="paragraph">
              <wp:posOffset>-708660</wp:posOffset>
            </wp:positionV>
            <wp:extent cx="2148840" cy="10744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PortraitColourBlue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840" cy="10744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41"/>
      </w:tblGrid>
      <w:tr w:rsidR="006F03CD" w:rsidRPr="006F03CD" w14:paraId="117FAF4B" w14:textId="77777777" w:rsidTr="00B73E33">
        <w:tc>
          <w:tcPr>
            <w:tcW w:w="5245" w:type="dxa"/>
          </w:tcPr>
          <w:p w14:paraId="761555C7" w14:textId="77777777" w:rsidR="00216C36" w:rsidRDefault="00216C36" w:rsidP="00216C36">
            <w:pPr>
              <w:autoSpaceDE w:val="0"/>
              <w:autoSpaceDN w:val="0"/>
              <w:adjustRightInd w:val="0"/>
              <w:spacing w:before="60" w:after="60" w:line="276" w:lineRule="auto"/>
              <w:ind w:right="-497" w:hanging="110"/>
              <w:rPr>
                <w:rFonts w:asciiTheme="minorHAnsi" w:hAnsiTheme="minorHAnsi" w:cstheme="minorHAnsi"/>
                <w:b/>
                <w:bCs/>
                <w:color w:val="000000"/>
                <w:sz w:val="32"/>
                <w:szCs w:val="36"/>
                <w:lang w:eastAsia="en-GB"/>
              </w:rPr>
            </w:pPr>
          </w:p>
          <w:p w14:paraId="7F468CF4" w14:textId="11C2B7E4" w:rsidR="00CF5A3F" w:rsidRDefault="006F03CD" w:rsidP="00216C36">
            <w:pPr>
              <w:autoSpaceDE w:val="0"/>
              <w:autoSpaceDN w:val="0"/>
              <w:adjustRightInd w:val="0"/>
              <w:spacing w:before="60" w:after="60" w:line="276" w:lineRule="auto"/>
              <w:ind w:right="-497" w:hanging="110"/>
              <w:rPr>
                <w:rFonts w:asciiTheme="minorHAnsi" w:hAnsiTheme="minorHAnsi" w:cstheme="minorHAnsi"/>
                <w:b/>
                <w:bCs/>
                <w:color w:val="000000"/>
                <w:sz w:val="32"/>
                <w:szCs w:val="36"/>
                <w:lang w:eastAsia="en-GB"/>
              </w:rPr>
            </w:pPr>
            <w:r w:rsidRPr="006F03CD">
              <w:rPr>
                <w:rFonts w:asciiTheme="minorHAnsi" w:hAnsiTheme="minorHAnsi" w:cstheme="minorHAnsi"/>
                <w:b/>
                <w:bCs/>
                <w:color w:val="000000"/>
                <w:sz w:val="32"/>
                <w:szCs w:val="36"/>
                <w:lang w:eastAsia="en-GB"/>
              </w:rPr>
              <w:t xml:space="preserve">Job Description </w:t>
            </w:r>
          </w:p>
          <w:p w14:paraId="6319A396" w14:textId="2A14E94A" w:rsidR="006F03CD" w:rsidRPr="006F03CD" w:rsidRDefault="00CF5A3F" w:rsidP="006F03CD">
            <w:pPr>
              <w:autoSpaceDE w:val="0"/>
              <w:autoSpaceDN w:val="0"/>
              <w:adjustRightInd w:val="0"/>
              <w:spacing w:before="60" w:after="60" w:line="276" w:lineRule="auto"/>
              <w:ind w:right="-497" w:hanging="110"/>
              <w:rPr>
                <w:rFonts w:asciiTheme="minorHAnsi" w:hAnsiTheme="minorHAnsi" w:cstheme="minorHAnsi"/>
                <w:color w:val="000000"/>
                <w:lang w:eastAsia="en-GB"/>
              </w:rPr>
            </w:pPr>
            <w:r>
              <w:rPr>
                <w:rFonts w:asciiTheme="minorHAnsi" w:hAnsiTheme="minorHAnsi" w:cstheme="minorHAnsi"/>
                <w:b/>
                <w:bCs/>
                <w:color w:val="000000"/>
                <w:sz w:val="32"/>
                <w:szCs w:val="36"/>
                <w:lang w:eastAsia="en-GB"/>
              </w:rPr>
              <w:t xml:space="preserve">Senior </w:t>
            </w:r>
            <w:r w:rsidR="006F03CD" w:rsidRPr="006F03CD">
              <w:rPr>
                <w:rFonts w:asciiTheme="minorHAnsi" w:hAnsiTheme="minorHAnsi" w:cstheme="minorHAnsi"/>
                <w:b/>
                <w:bCs/>
                <w:color w:val="000000"/>
                <w:sz w:val="32"/>
                <w:szCs w:val="36"/>
                <w:lang w:eastAsia="en-GB"/>
              </w:rPr>
              <w:t xml:space="preserve">Wellbeing </w:t>
            </w:r>
            <w:r w:rsidR="00344F3D">
              <w:rPr>
                <w:rFonts w:asciiTheme="minorHAnsi" w:hAnsiTheme="minorHAnsi" w:cstheme="minorHAnsi"/>
                <w:b/>
                <w:bCs/>
                <w:color w:val="000000"/>
                <w:sz w:val="32"/>
                <w:szCs w:val="36"/>
                <w:lang w:eastAsia="en-GB"/>
              </w:rPr>
              <w:t>Advisor</w:t>
            </w:r>
          </w:p>
        </w:tc>
        <w:tc>
          <w:tcPr>
            <w:tcW w:w="4941" w:type="dxa"/>
          </w:tcPr>
          <w:p w14:paraId="69A59CDD" w14:textId="77777777" w:rsidR="006F03CD" w:rsidRPr="006F03CD" w:rsidRDefault="006F03CD" w:rsidP="006F03CD">
            <w:pPr>
              <w:autoSpaceDE w:val="0"/>
              <w:autoSpaceDN w:val="0"/>
              <w:adjustRightInd w:val="0"/>
              <w:spacing w:before="60" w:after="60" w:line="276" w:lineRule="auto"/>
              <w:jc w:val="right"/>
              <w:rPr>
                <w:rFonts w:cstheme="minorHAnsi"/>
                <w:color w:val="000000"/>
                <w:lang w:eastAsia="en-GB"/>
              </w:rPr>
            </w:pPr>
          </w:p>
        </w:tc>
      </w:tr>
    </w:tbl>
    <w:p w14:paraId="6A747E06" w14:textId="77777777" w:rsidR="006F03CD" w:rsidRPr="006F03CD" w:rsidRDefault="006F03CD" w:rsidP="006F03CD">
      <w:pPr>
        <w:autoSpaceDE w:val="0"/>
        <w:autoSpaceDN w:val="0"/>
        <w:adjustRightInd w:val="0"/>
        <w:spacing w:before="60" w:after="60" w:line="276" w:lineRule="auto"/>
        <w:rPr>
          <w:rFonts w:eastAsia="Times New Roman" w:cstheme="minorHAnsi"/>
          <w:color w:val="000000"/>
          <w:lang w:eastAsia="en-GB"/>
        </w:rPr>
      </w:pPr>
    </w:p>
    <w:p w14:paraId="1213ABB6" w14:textId="0AAAC77D" w:rsidR="006F03CD" w:rsidRPr="006F03CD" w:rsidRDefault="006F03CD" w:rsidP="006F03CD">
      <w:pPr>
        <w:autoSpaceDE w:val="0"/>
        <w:autoSpaceDN w:val="0"/>
        <w:adjustRightInd w:val="0"/>
        <w:spacing w:before="60" w:after="60" w:line="276" w:lineRule="auto"/>
        <w:ind w:left="2160" w:hanging="2160"/>
        <w:rPr>
          <w:rFonts w:eastAsia="Times New Roman" w:cstheme="minorHAnsi"/>
          <w:color w:val="FF0000"/>
          <w:lang w:eastAsia="en-GB"/>
        </w:rPr>
      </w:pPr>
      <w:r w:rsidRPr="006F03CD">
        <w:rPr>
          <w:rFonts w:eastAsia="Times New Roman" w:cstheme="minorHAnsi"/>
          <w:color w:val="000000"/>
          <w:lang w:eastAsia="en-GB"/>
        </w:rPr>
        <w:t>Job title:</w:t>
      </w:r>
      <w:r w:rsidRPr="006F03CD">
        <w:rPr>
          <w:rFonts w:eastAsia="Times New Roman" w:cstheme="minorHAnsi"/>
          <w:color w:val="000000"/>
          <w:lang w:eastAsia="en-GB"/>
        </w:rPr>
        <w:tab/>
      </w:r>
      <w:r w:rsidR="00CF5A3F" w:rsidRPr="00CF5A3F">
        <w:rPr>
          <w:rFonts w:eastAsia="Times New Roman" w:cstheme="minorHAnsi"/>
          <w:b/>
          <w:bCs/>
          <w:color w:val="000000"/>
          <w:lang w:eastAsia="en-GB"/>
        </w:rPr>
        <w:t xml:space="preserve">Senior </w:t>
      </w:r>
      <w:r w:rsidRPr="00CF5A3F">
        <w:rPr>
          <w:rFonts w:eastAsia="Times New Roman" w:cstheme="minorHAnsi"/>
          <w:b/>
          <w:bCs/>
          <w:color w:val="000000"/>
          <w:lang w:eastAsia="en-GB"/>
        </w:rPr>
        <w:t>Wellbeing</w:t>
      </w:r>
      <w:r w:rsidRPr="006F03CD">
        <w:rPr>
          <w:rFonts w:eastAsia="Times New Roman" w:cstheme="minorHAnsi"/>
          <w:b/>
          <w:color w:val="000000"/>
          <w:lang w:eastAsia="en-GB"/>
        </w:rPr>
        <w:t xml:space="preserve"> </w:t>
      </w:r>
      <w:r w:rsidR="00344F3D">
        <w:rPr>
          <w:rFonts w:eastAsia="Times New Roman" w:cstheme="minorHAnsi"/>
          <w:b/>
          <w:color w:val="000000"/>
          <w:lang w:eastAsia="en-GB"/>
        </w:rPr>
        <w:t>Advisor</w:t>
      </w:r>
    </w:p>
    <w:p w14:paraId="17AF1E71" w14:textId="77777777" w:rsidR="006F03CD" w:rsidRPr="006F03CD" w:rsidRDefault="006F03CD" w:rsidP="006F03CD">
      <w:pPr>
        <w:spacing w:before="60" w:after="60" w:line="276" w:lineRule="auto"/>
        <w:rPr>
          <w:rFonts w:cstheme="minorHAnsi"/>
          <w:bCs/>
        </w:rPr>
      </w:pPr>
      <w:r w:rsidRPr="006F03CD">
        <w:rPr>
          <w:rFonts w:cstheme="minorHAnsi"/>
          <w:bCs/>
        </w:rPr>
        <w:t>Reporting to:</w:t>
      </w:r>
      <w:r w:rsidRPr="006F03CD">
        <w:rPr>
          <w:rFonts w:cstheme="minorHAnsi"/>
          <w:bCs/>
        </w:rPr>
        <w:tab/>
      </w:r>
      <w:r w:rsidRPr="006F03CD">
        <w:rPr>
          <w:rFonts w:cstheme="minorHAnsi"/>
          <w:bCs/>
        </w:rPr>
        <w:tab/>
        <w:t>Domestic Bursar</w:t>
      </w:r>
    </w:p>
    <w:p w14:paraId="342F86CE" w14:textId="77777777" w:rsidR="006F03CD" w:rsidRPr="006F03CD" w:rsidRDefault="006F03CD" w:rsidP="006F03CD">
      <w:pPr>
        <w:spacing w:before="60" w:after="60" w:line="276" w:lineRule="auto"/>
        <w:ind w:left="2160" w:hanging="2160"/>
        <w:rPr>
          <w:rFonts w:cstheme="minorHAnsi"/>
          <w:bCs/>
        </w:rPr>
      </w:pPr>
      <w:r w:rsidRPr="006F03CD">
        <w:rPr>
          <w:rFonts w:cstheme="minorHAnsi"/>
        </w:rPr>
        <w:t>Liaison with:</w:t>
      </w:r>
      <w:r w:rsidRPr="006F03CD">
        <w:rPr>
          <w:rFonts w:cstheme="minorHAnsi"/>
        </w:rPr>
        <w:tab/>
        <w:t>A</w:t>
      </w:r>
      <w:r w:rsidRPr="006F03CD">
        <w:rPr>
          <w:rFonts w:cstheme="minorHAnsi"/>
          <w:bCs/>
        </w:rPr>
        <w:t>ll College fellows, tutors, staff and students, the central University administration, Faculties/Departments, prospective students.</w:t>
      </w:r>
    </w:p>
    <w:p w14:paraId="1E5357B1" w14:textId="167747BD" w:rsidR="00063161" w:rsidRPr="00B728D3" w:rsidRDefault="00063161" w:rsidP="00063161">
      <w:pPr>
        <w:ind w:left="2127" w:hanging="2127"/>
        <w:rPr>
          <w:rFonts w:ascii="Times New Roman" w:hAnsi="Times New Roman" w:cs="Times New Roman"/>
          <w:b/>
          <w:bCs/>
          <w:sz w:val="24"/>
          <w:szCs w:val="24"/>
        </w:rPr>
      </w:pPr>
      <w:r>
        <w:rPr>
          <w:rFonts w:cstheme="minorHAnsi"/>
          <w:bCs/>
        </w:rPr>
        <w:t xml:space="preserve">Time commitment:        </w:t>
      </w:r>
      <w:r w:rsidR="00344F3D">
        <w:rPr>
          <w:rFonts w:cstheme="minorHAnsi"/>
          <w:bCs/>
        </w:rPr>
        <w:t>52</w:t>
      </w:r>
      <w:r w:rsidRPr="00063161">
        <w:rPr>
          <w:rFonts w:cstheme="minorHAnsi"/>
          <w:bCs/>
        </w:rPr>
        <w:t xml:space="preserve"> weeks p.a., </w:t>
      </w:r>
      <w:r w:rsidR="00BB1615">
        <w:rPr>
          <w:rFonts w:cstheme="minorHAnsi"/>
          <w:bCs/>
        </w:rPr>
        <w:t xml:space="preserve">working </w:t>
      </w:r>
      <w:r w:rsidR="006B7CB7">
        <w:rPr>
          <w:rFonts w:cstheme="minorHAnsi"/>
          <w:bCs/>
        </w:rPr>
        <w:t>3</w:t>
      </w:r>
      <w:r w:rsidR="00BB1615">
        <w:rPr>
          <w:rFonts w:cstheme="minorHAnsi"/>
          <w:bCs/>
        </w:rPr>
        <w:t xml:space="preserve"> days per week. Annual leave is not permitted during term time.</w:t>
      </w:r>
      <w:r w:rsidR="00DB0C9E">
        <w:rPr>
          <w:rFonts w:cstheme="minorHAnsi"/>
          <w:bCs/>
        </w:rPr>
        <w:t xml:space="preserve"> </w:t>
      </w:r>
    </w:p>
    <w:p w14:paraId="7E57E662" w14:textId="77777777" w:rsidR="006F03CD" w:rsidRPr="006F03CD" w:rsidRDefault="006F03CD" w:rsidP="006F03CD">
      <w:pPr>
        <w:spacing w:before="60" w:after="60" w:line="276" w:lineRule="auto"/>
        <w:ind w:left="2160" w:hanging="2160"/>
        <w:rPr>
          <w:rFonts w:cstheme="minorHAnsi"/>
          <w:bCs/>
        </w:rPr>
      </w:pPr>
      <w:bookmarkStart w:id="0" w:name="_GoBack"/>
      <w:bookmarkEnd w:id="0"/>
    </w:p>
    <w:p w14:paraId="0D2E2994" w14:textId="77777777" w:rsidR="006F03CD" w:rsidRPr="006F03CD" w:rsidRDefault="006F03CD" w:rsidP="006F03CD">
      <w:pPr>
        <w:autoSpaceDE w:val="0"/>
        <w:autoSpaceDN w:val="0"/>
        <w:adjustRightInd w:val="0"/>
        <w:spacing w:before="60" w:after="60" w:line="276" w:lineRule="auto"/>
        <w:rPr>
          <w:rFonts w:eastAsia="Times New Roman" w:cstheme="minorHAnsi"/>
          <w:sz w:val="28"/>
          <w:szCs w:val="28"/>
          <w:lang w:eastAsia="en-GB"/>
        </w:rPr>
      </w:pPr>
      <w:r w:rsidRPr="006F03CD">
        <w:rPr>
          <w:rFonts w:eastAsia="Times New Roman" w:cstheme="minorHAnsi"/>
          <w:b/>
          <w:bCs/>
          <w:sz w:val="28"/>
          <w:szCs w:val="28"/>
          <w:lang w:eastAsia="en-GB"/>
        </w:rPr>
        <w:t xml:space="preserve">Purpose of the role </w:t>
      </w:r>
    </w:p>
    <w:p w14:paraId="3EFDBC80" w14:textId="77777777" w:rsidR="006F03CD" w:rsidRPr="006F03CD" w:rsidRDefault="006F03CD" w:rsidP="006F03CD">
      <w:pPr>
        <w:autoSpaceDE w:val="0"/>
        <w:autoSpaceDN w:val="0"/>
        <w:adjustRightInd w:val="0"/>
        <w:spacing w:before="60" w:after="60" w:line="276" w:lineRule="auto"/>
        <w:rPr>
          <w:rFonts w:eastAsia="Times New Roman" w:cstheme="minorHAnsi"/>
          <w:lang w:eastAsia="en-GB"/>
        </w:rPr>
      </w:pPr>
      <w:r w:rsidRPr="006F03CD">
        <w:rPr>
          <w:rFonts w:eastAsia="Times New Roman" w:cstheme="minorHAnsi"/>
          <w:bCs/>
          <w:lang w:eastAsia="en-GB"/>
        </w:rPr>
        <w:t xml:space="preserve">To </w:t>
      </w:r>
      <w:r w:rsidRPr="006F03CD">
        <w:rPr>
          <w:rFonts w:eastAsia="Times New Roman" w:cstheme="minorHAnsi"/>
          <w:lang w:eastAsia="en-GB"/>
        </w:rPr>
        <w:t xml:space="preserve">support the educational and personal development of students by facilitating access to an effective programme of welfare and wellbeing services, activities and training, and by hearing and signposting individual student cases.   </w:t>
      </w:r>
    </w:p>
    <w:p w14:paraId="27355B02" w14:textId="77777777" w:rsidR="006F03CD" w:rsidRPr="006F03CD" w:rsidRDefault="006F03CD" w:rsidP="006F03CD">
      <w:pPr>
        <w:autoSpaceDE w:val="0"/>
        <w:autoSpaceDN w:val="0"/>
        <w:adjustRightInd w:val="0"/>
        <w:spacing w:before="60" w:after="60" w:line="276" w:lineRule="auto"/>
        <w:rPr>
          <w:rFonts w:eastAsia="Times New Roman" w:cstheme="minorHAnsi"/>
          <w:bCs/>
          <w:lang w:eastAsia="en-GB"/>
        </w:rPr>
      </w:pPr>
    </w:p>
    <w:p w14:paraId="44F133C4" w14:textId="77777777" w:rsidR="006F03CD" w:rsidRPr="006F03CD" w:rsidRDefault="006F03CD" w:rsidP="006F03CD">
      <w:pPr>
        <w:autoSpaceDE w:val="0"/>
        <w:autoSpaceDN w:val="0"/>
        <w:adjustRightInd w:val="0"/>
        <w:spacing w:before="60" w:after="60" w:line="276" w:lineRule="auto"/>
        <w:rPr>
          <w:rFonts w:eastAsia="Times New Roman" w:cstheme="minorHAnsi"/>
          <w:b/>
          <w:bCs/>
          <w:sz w:val="28"/>
          <w:szCs w:val="28"/>
          <w:lang w:eastAsia="en-GB"/>
        </w:rPr>
      </w:pPr>
      <w:r w:rsidRPr="006F03CD">
        <w:rPr>
          <w:rFonts w:eastAsia="Times New Roman" w:cstheme="minorHAnsi"/>
          <w:b/>
          <w:bCs/>
          <w:sz w:val="28"/>
          <w:szCs w:val="28"/>
          <w:lang w:eastAsia="en-GB"/>
        </w:rPr>
        <w:t>Main duties</w:t>
      </w:r>
    </w:p>
    <w:p w14:paraId="745BD073" w14:textId="77777777" w:rsidR="006F03CD" w:rsidRPr="006F03CD" w:rsidRDefault="006F03CD" w:rsidP="006F03CD">
      <w:pPr>
        <w:autoSpaceDE w:val="0"/>
        <w:autoSpaceDN w:val="0"/>
        <w:adjustRightInd w:val="0"/>
        <w:spacing w:before="60" w:after="60" w:line="276" w:lineRule="auto"/>
        <w:rPr>
          <w:rFonts w:eastAsia="Times New Roman" w:cstheme="minorHAnsi"/>
          <w:b/>
          <w:bCs/>
          <w:sz w:val="24"/>
          <w:szCs w:val="24"/>
          <w:lang w:eastAsia="en-GB"/>
        </w:rPr>
      </w:pPr>
    </w:p>
    <w:p w14:paraId="0158BB5A" w14:textId="77777777" w:rsidR="006F03CD" w:rsidRPr="006F03CD" w:rsidRDefault="006F03CD" w:rsidP="006F03CD">
      <w:pPr>
        <w:numPr>
          <w:ilvl w:val="0"/>
          <w:numId w:val="1"/>
        </w:numPr>
        <w:autoSpaceDE w:val="0"/>
        <w:autoSpaceDN w:val="0"/>
        <w:adjustRightInd w:val="0"/>
        <w:spacing w:before="60" w:after="60" w:line="276" w:lineRule="auto"/>
        <w:rPr>
          <w:rFonts w:eastAsia="Times New Roman" w:cstheme="minorHAnsi"/>
          <w:b/>
          <w:bCs/>
          <w:sz w:val="24"/>
          <w:szCs w:val="24"/>
          <w:lang w:eastAsia="en-GB"/>
        </w:rPr>
      </w:pPr>
      <w:r w:rsidRPr="006F03CD">
        <w:rPr>
          <w:rFonts w:eastAsia="Times New Roman" w:cstheme="minorHAnsi"/>
          <w:b/>
          <w:bCs/>
          <w:sz w:val="24"/>
          <w:szCs w:val="24"/>
          <w:lang w:eastAsia="en-GB"/>
        </w:rPr>
        <w:t xml:space="preserve">Student wellbeing policy, strategy and provision </w:t>
      </w:r>
    </w:p>
    <w:p w14:paraId="44180AA4" w14:textId="77777777" w:rsidR="006F03CD" w:rsidRPr="006F03CD" w:rsidRDefault="006F03CD" w:rsidP="006F03CD">
      <w:pPr>
        <w:numPr>
          <w:ilvl w:val="0"/>
          <w:numId w:val="9"/>
        </w:numPr>
        <w:spacing w:before="60" w:after="60" w:line="276" w:lineRule="auto"/>
        <w:contextualSpacing/>
        <w:rPr>
          <w:rFonts w:cstheme="minorHAnsi"/>
        </w:rPr>
      </w:pPr>
      <w:r w:rsidRPr="006F03CD">
        <w:rPr>
          <w:rFonts w:cstheme="minorHAnsi"/>
        </w:rPr>
        <w:t xml:space="preserve">Lead the development and implementation of the College’s wellbeing policy, strategy and provision. </w:t>
      </w:r>
    </w:p>
    <w:p w14:paraId="695D1017" w14:textId="77777777" w:rsidR="006F03CD" w:rsidRPr="006F03CD" w:rsidRDefault="006F03CD" w:rsidP="006F03CD">
      <w:pPr>
        <w:numPr>
          <w:ilvl w:val="0"/>
          <w:numId w:val="9"/>
        </w:numPr>
        <w:spacing w:before="60" w:after="60" w:line="276" w:lineRule="auto"/>
        <w:contextualSpacing/>
        <w:rPr>
          <w:rFonts w:cstheme="minorHAnsi"/>
          <w:bCs/>
        </w:rPr>
      </w:pPr>
      <w:r w:rsidRPr="006F03CD">
        <w:rPr>
          <w:rFonts w:cstheme="minorHAnsi"/>
          <w:bCs/>
        </w:rPr>
        <w:t>Facilitate access to a range of services delivered on- and off-site by a range of providers including the College Nurse, Chaplain, GP, the University, NHS and third sector organisations</w:t>
      </w:r>
      <w:r w:rsidRPr="006F03CD">
        <w:rPr>
          <w:rFonts w:cstheme="minorHAnsi"/>
        </w:rPr>
        <w:t>.</w:t>
      </w:r>
    </w:p>
    <w:p w14:paraId="323F37D8" w14:textId="6C23B14F" w:rsidR="006F03CD" w:rsidRPr="00344F3D" w:rsidRDefault="006F03CD" w:rsidP="00344F3D">
      <w:pPr>
        <w:numPr>
          <w:ilvl w:val="0"/>
          <w:numId w:val="9"/>
        </w:numPr>
        <w:autoSpaceDE w:val="0"/>
        <w:autoSpaceDN w:val="0"/>
        <w:adjustRightInd w:val="0"/>
        <w:spacing w:before="60" w:after="60" w:line="276" w:lineRule="auto"/>
        <w:rPr>
          <w:rFonts w:eastAsia="Times New Roman" w:cstheme="minorHAnsi"/>
          <w:bCs/>
          <w:lang w:eastAsia="en-GB"/>
        </w:rPr>
      </w:pPr>
      <w:r w:rsidRPr="006F03CD">
        <w:rPr>
          <w:rFonts w:eastAsia="Times New Roman" w:cstheme="minorHAnsi"/>
          <w:lang w:eastAsia="en-GB"/>
        </w:rPr>
        <w:t xml:space="preserve">Coordinate a coherent and effective programme of wellbeing activities and training, ensuring that these address the full range of issues affecting students in the course of their </w:t>
      </w:r>
      <w:proofErr w:type="gramStart"/>
      <w:r w:rsidRPr="006F03CD">
        <w:rPr>
          <w:rFonts w:eastAsia="Times New Roman" w:cstheme="minorHAnsi"/>
          <w:lang w:eastAsia="en-GB"/>
        </w:rPr>
        <w:t xml:space="preserve">studies </w:t>
      </w:r>
      <w:r w:rsidRPr="006F03CD">
        <w:rPr>
          <w:rFonts w:eastAsia="Times New Roman" w:cstheme="minorHAnsi"/>
          <w:lang w:eastAsia="en-GB"/>
        </w:rPr>
        <w:lastRenderedPageBreak/>
        <w:t>and supporting students to develop the resilience</w:t>
      </w:r>
      <w:proofErr w:type="gramEnd"/>
      <w:r w:rsidRPr="006F03CD">
        <w:rPr>
          <w:rFonts w:eastAsia="Times New Roman" w:cstheme="minorHAnsi"/>
          <w:lang w:eastAsia="en-GB"/>
        </w:rPr>
        <w:t xml:space="preserve"> and coping skills, self-care</w:t>
      </w:r>
      <w:r w:rsidR="00344F3D">
        <w:rPr>
          <w:rFonts w:eastAsia="Times New Roman" w:cstheme="minorHAnsi"/>
          <w:bCs/>
          <w:lang w:eastAsia="en-GB"/>
        </w:rPr>
        <w:t xml:space="preserve"> </w:t>
      </w:r>
      <w:r w:rsidRPr="00344F3D">
        <w:rPr>
          <w:rFonts w:eastAsia="Times New Roman" w:cstheme="minorHAnsi"/>
          <w:lang w:eastAsia="en-GB"/>
        </w:rPr>
        <w:t>and other skills that will help them to thrive.</w:t>
      </w:r>
    </w:p>
    <w:p w14:paraId="3E4E2C1D" w14:textId="77777777" w:rsidR="006F03CD" w:rsidRPr="006F03CD" w:rsidRDefault="006F03CD" w:rsidP="006F03CD">
      <w:pPr>
        <w:numPr>
          <w:ilvl w:val="0"/>
          <w:numId w:val="9"/>
        </w:numPr>
        <w:autoSpaceDE w:val="0"/>
        <w:autoSpaceDN w:val="0"/>
        <w:adjustRightInd w:val="0"/>
        <w:spacing w:before="60" w:after="60" w:line="276" w:lineRule="auto"/>
        <w:rPr>
          <w:rFonts w:eastAsia="Times New Roman" w:cstheme="minorHAnsi"/>
          <w:bCs/>
          <w:lang w:eastAsia="en-GB"/>
        </w:rPr>
      </w:pPr>
      <w:r w:rsidRPr="006F03CD">
        <w:rPr>
          <w:rFonts w:eastAsia="Times New Roman" w:cstheme="minorHAnsi"/>
          <w:lang w:eastAsia="en-GB"/>
        </w:rPr>
        <w:t>Provide regular management information on the general nature of wellbeing issues across the College and corresponding recommendations about changes to provision required to support changing needs.</w:t>
      </w:r>
      <w:r w:rsidRPr="006F03CD">
        <w:rPr>
          <w:rFonts w:eastAsia="Times New Roman" w:cstheme="minorHAnsi"/>
          <w:bCs/>
          <w:lang w:eastAsia="en-GB"/>
        </w:rPr>
        <w:t xml:space="preserve"> </w:t>
      </w:r>
    </w:p>
    <w:p w14:paraId="57FF3BC9" w14:textId="77777777" w:rsidR="006F03CD" w:rsidRPr="006F03CD" w:rsidRDefault="006F03CD" w:rsidP="006F03CD">
      <w:pPr>
        <w:numPr>
          <w:ilvl w:val="0"/>
          <w:numId w:val="9"/>
        </w:numPr>
        <w:autoSpaceDE w:val="0"/>
        <w:autoSpaceDN w:val="0"/>
        <w:adjustRightInd w:val="0"/>
        <w:spacing w:before="60" w:after="60" w:line="276" w:lineRule="auto"/>
        <w:rPr>
          <w:rFonts w:eastAsia="Times New Roman" w:cstheme="minorHAnsi"/>
          <w:bCs/>
          <w:lang w:eastAsia="en-GB"/>
        </w:rPr>
      </w:pPr>
      <w:r w:rsidRPr="006F03CD">
        <w:rPr>
          <w:rFonts w:eastAsia="Times New Roman" w:cstheme="minorHAnsi"/>
          <w:bCs/>
          <w:lang w:eastAsia="en-GB"/>
        </w:rPr>
        <w:t>Advise staff and students on University and College policy and procedure in relation to a wide variety of areas, including but not limited to internal and external availability of wellbeing and welfare services, training for staff and JCR/MCR officers, and provision of reasonable adjustments for disabled students.</w:t>
      </w:r>
    </w:p>
    <w:p w14:paraId="75A57365" w14:textId="77777777" w:rsidR="006F03CD" w:rsidRPr="006F03CD" w:rsidRDefault="006F03CD" w:rsidP="006F03CD">
      <w:pPr>
        <w:numPr>
          <w:ilvl w:val="0"/>
          <w:numId w:val="9"/>
        </w:numPr>
        <w:autoSpaceDE w:val="0"/>
        <w:autoSpaceDN w:val="0"/>
        <w:adjustRightInd w:val="0"/>
        <w:spacing w:before="60" w:after="60" w:line="276" w:lineRule="auto"/>
        <w:rPr>
          <w:rFonts w:eastAsia="Times New Roman" w:cstheme="minorHAnsi"/>
          <w:bCs/>
          <w:lang w:eastAsia="en-GB"/>
        </w:rPr>
      </w:pPr>
      <w:r w:rsidRPr="006F03CD">
        <w:rPr>
          <w:rFonts w:eastAsia="Times New Roman" w:cstheme="minorHAnsi"/>
          <w:lang w:eastAsia="en-GB"/>
        </w:rPr>
        <w:t xml:space="preserve">Regularly review the College’s training requirements in line with the general nature of wellbeing and welfare need. Provide training to relevant staff on relevant College policy and procedures. </w:t>
      </w:r>
    </w:p>
    <w:p w14:paraId="6748E0AD" w14:textId="77777777" w:rsidR="006F03CD" w:rsidRPr="006F03CD" w:rsidRDefault="006F03CD" w:rsidP="006F03CD">
      <w:pPr>
        <w:numPr>
          <w:ilvl w:val="0"/>
          <w:numId w:val="9"/>
        </w:numPr>
        <w:spacing w:before="60" w:after="60" w:line="276" w:lineRule="auto"/>
        <w:contextualSpacing/>
        <w:rPr>
          <w:rFonts w:cstheme="minorHAnsi"/>
        </w:rPr>
      </w:pPr>
      <w:r w:rsidRPr="006F03CD">
        <w:rPr>
          <w:rFonts w:cstheme="minorHAnsi"/>
        </w:rPr>
        <w:t>Keep abreast of public policy developments relating to student welfare and disabled students and ensure that Trinity’s provision (including access to external provision) takes account of relevant developments in order to remain fit for purpose.</w:t>
      </w:r>
    </w:p>
    <w:p w14:paraId="71E037C5" w14:textId="77777777" w:rsidR="006F03CD" w:rsidRPr="006F03CD" w:rsidRDefault="006F03CD" w:rsidP="006F03CD">
      <w:pPr>
        <w:numPr>
          <w:ilvl w:val="0"/>
          <w:numId w:val="9"/>
        </w:numPr>
        <w:spacing w:before="60" w:after="60" w:line="276" w:lineRule="auto"/>
        <w:contextualSpacing/>
        <w:rPr>
          <w:rFonts w:cstheme="minorHAnsi"/>
          <w:bCs/>
        </w:rPr>
      </w:pPr>
      <w:r w:rsidRPr="006F03CD">
        <w:rPr>
          <w:rFonts w:cstheme="minorHAnsi"/>
          <w:bCs/>
        </w:rPr>
        <w:t>Monitor the wellbeing of students involved in any academic or decanal discipline process, where a welfare issue is present.</w:t>
      </w:r>
    </w:p>
    <w:p w14:paraId="41C86220" w14:textId="77777777" w:rsidR="006F03CD" w:rsidRPr="006F03CD" w:rsidRDefault="006F03CD" w:rsidP="006F03CD">
      <w:pPr>
        <w:numPr>
          <w:ilvl w:val="0"/>
          <w:numId w:val="9"/>
        </w:numPr>
        <w:autoSpaceDE w:val="0"/>
        <w:autoSpaceDN w:val="0"/>
        <w:adjustRightInd w:val="0"/>
        <w:spacing w:before="60" w:after="60" w:line="276" w:lineRule="auto"/>
        <w:rPr>
          <w:rFonts w:eastAsia="Times New Roman" w:cstheme="minorHAnsi"/>
          <w:bCs/>
          <w:lang w:eastAsia="en-GB"/>
        </w:rPr>
      </w:pPr>
      <w:r w:rsidRPr="006F03CD">
        <w:rPr>
          <w:rFonts w:eastAsia="Times New Roman" w:cstheme="minorHAnsi"/>
          <w:bCs/>
          <w:lang w:eastAsia="en-GB"/>
        </w:rPr>
        <w:t>Act as Lead Safeguarding Officer for the College, with specific designated responsibility for on course students and applicants attending interviews.  (N.B. The Head of Access is the Designated Safeguarding Officer for prospective students and school students visiting college to take part in access activities.)</w:t>
      </w:r>
    </w:p>
    <w:p w14:paraId="3F692C48" w14:textId="77777777" w:rsidR="006F03CD" w:rsidRPr="006F03CD" w:rsidRDefault="006F03CD" w:rsidP="006F03CD">
      <w:pPr>
        <w:spacing w:line="276" w:lineRule="auto"/>
        <w:rPr>
          <w:rFonts w:cstheme="minorHAnsi"/>
          <w:sz w:val="24"/>
          <w:szCs w:val="24"/>
        </w:rPr>
      </w:pPr>
    </w:p>
    <w:p w14:paraId="40D4AB03" w14:textId="77777777" w:rsidR="006F03CD" w:rsidRPr="006F03CD" w:rsidRDefault="006F03CD" w:rsidP="006F03CD">
      <w:pPr>
        <w:numPr>
          <w:ilvl w:val="0"/>
          <w:numId w:val="1"/>
        </w:numPr>
        <w:spacing w:before="60" w:after="60" w:line="276" w:lineRule="auto"/>
        <w:contextualSpacing/>
        <w:rPr>
          <w:rFonts w:cstheme="minorHAnsi"/>
          <w:b/>
          <w:sz w:val="24"/>
          <w:szCs w:val="24"/>
        </w:rPr>
      </w:pPr>
      <w:r w:rsidRPr="006F03CD">
        <w:rPr>
          <w:rFonts w:cstheme="minorHAnsi"/>
          <w:b/>
          <w:sz w:val="24"/>
          <w:szCs w:val="24"/>
        </w:rPr>
        <w:t>Student welfare support, co-ordination and data management</w:t>
      </w:r>
    </w:p>
    <w:p w14:paraId="39B1584C" w14:textId="77777777" w:rsidR="006F03CD" w:rsidRPr="006F03CD" w:rsidRDefault="006F03CD" w:rsidP="006F03CD">
      <w:pPr>
        <w:numPr>
          <w:ilvl w:val="0"/>
          <w:numId w:val="12"/>
        </w:numPr>
        <w:spacing w:before="60" w:after="60" w:line="276" w:lineRule="auto"/>
        <w:ind w:left="709" w:hanging="425"/>
        <w:contextualSpacing/>
        <w:rPr>
          <w:rFonts w:cstheme="minorHAnsi"/>
        </w:rPr>
      </w:pPr>
      <w:r w:rsidRPr="006F03CD">
        <w:rPr>
          <w:rFonts w:cstheme="minorHAnsi"/>
        </w:rPr>
        <w:lastRenderedPageBreak/>
        <w:t>Lead and co-ordinate the College’s access to provision by liaising with the College Doctor, College Nurse, Chaplain, Counsellor, Junior Deans, and other officers with a wellbeing or welfare component to their role, including regular ‘wellbeing review meetings’ with relevant staff and representatives.</w:t>
      </w:r>
    </w:p>
    <w:p w14:paraId="63953D04" w14:textId="77777777" w:rsidR="006F03CD" w:rsidRPr="006F03CD" w:rsidRDefault="006F03CD" w:rsidP="006F03CD">
      <w:pPr>
        <w:numPr>
          <w:ilvl w:val="0"/>
          <w:numId w:val="4"/>
        </w:numPr>
        <w:tabs>
          <w:tab w:val="clear" w:pos="360"/>
          <w:tab w:val="num" w:pos="720"/>
        </w:tabs>
        <w:autoSpaceDE w:val="0"/>
        <w:autoSpaceDN w:val="0"/>
        <w:adjustRightInd w:val="0"/>
        <w:spacing w:before="60" w:after="60" w:line="276" w:lineRule="auto"/>
        <w:ind w:left="720"/>
        <w:rPr>
          <w:rFonts w:eastAsia="Times New Roman" w:cstheme="minorHAnsi"/>
          <w:bCs/>
          <w:lang w:eastAsia="en-GB"/>
        </w:rPr>
      </w:pPr>
      <w:r w:rsidRPr="00344F3D">
        <w:rPr>
          <w:rFonts w:eastAsia="Times New Roman" w:cstheme="minorHAnsi"/>
          <w:lang w:eastAsia="en-GB"/>
        </w:rPr>
        <w:t>Take the lead on all matters regarding on-course student wellbeing.</w:t>
      </w:r>
      <w:r w:rsidRPr="006F03CD">
        <w:rPr>
          <w:rFonts w:eastAsia="Times New Roman" w:cstheme="minorHAnsi"/>
          <w:sz w:val="24"/>
          <w:szCs w:val="24"/>
          <w:lang w:eastAsia="en-GB"/>
        </w:rPr>
        <w:t xml:space="preserve"> </w:t>
      </w:r>
      <w:r w:rsidRPr="006F03CD">
        <w:rPr>
          <w:rFonts w:eastAsia="Times New Roman" w:cstheme="minorHAnsi"/>
          <w:bCs/>
          <w:lang w:eastAsia="en-GB"/>
        </w:rPr>
        <w:t xml:space="preserve"> Act as a key point of contact for students experiencing difficulties, including students who are being affected by others who are experiencing difficulties; respond, often autonomously, to students in crisis, or those with difficult and/or complex needs, to ensure the College provides an appropriate response.  Where appropriate convene case conferences in relation to complex needs.</w:t>
      </w:r>
    </w:p>
    <w:p w14:paraId="6F52A162" w14:textId="77777777" w:rsidR="006F03CD" w:rsidRPr="006F03CD" w:rsidRDefault="006F03CD" w:rsidP="006F03CD">
      <w:pPr>
        <w:numPr>
          <w:ilvl w:val="0"/>
          <w:numId w:val="5"/>
        </w:numPr>
        <w:tabs>
          <w:tab w:val="clear" w:pos="360"/>
          <w:tab w:val="num" w:pos="720"/>
        </w:tabs>
        <w:spacing w:before="60" w:after="60" w:line="276" w:lineRule="auto"/>
        <w:ind w:left="720"/>
        <w:rPr>
          <w:rFonts w:cstheme="minorHAnsi"/>
        </w:rPr>
      </w:pPr>
      <w:r w:rsidRPr="006F03CD">
        <w:rPr>
          <w:rFonts w:cstheme="minorHAnsi"/>
        </w:rPr>
        <w:t xml:space="preserve">Ensure that appropriate records are kept and maintained relating to welfare cases, in line with best practice and GDPR. </w:t>
      </w:r>
    </w:p>
    <w:p w14:paraId="50063220" w14:textId="22416AA0" w:rsidR="006F03CD" w:rsidRPr="006F03CD" w:rsidRDefault="006F03CD" w:rsidP="006F03CD">
      <w:pPr>
        <w:numPr>
          <w:ilvl w:val="0"/>
          <w:numId w:val="5"/>
        </w:numPr>
        <w:tabs>
          <w:tab w:val="clear" w:pos="360"/>
          <w:tab w:val="num" w:pos="426"/>
        </w:tabs>
        <w:spacing w:before="60" w:after="60" w:line="276" w:lineRule="auto"/>
        <w:ind w:left="709" w:hanging="283"/>
        <w:rPr>
          <w:rFonts w:cstheme="minorHAnsi"/>
        </w:rPr>
      </w:pPr>
      <w:r w:rsidRPr="006F03CD">
        <w:rPr>
          <w:rFonts w:cstheme="minorHAnsi"/>
        </w:rPr>
        <w:t>Lead the planning, coordination and delivery of health and wellbeing-related activities and briefings in the fresher’s week timetable and during the academic year to ensure that students are aware of how to access appropriate support and encouraged to access a range of workshops and training to develop their resilience and wellbeing.</w:t>
      </w:r>
    </w:p>
    <w:p w14:paraId="18BDC37A" w14:textId="77777777" w:rsidR="006F03CD" w:rsidRPr="006F03CD" w:rsidRDefault="006F03CD" w:rsidP="006F03CD">
      <w:pPr>
        <w:numPr>
          <w:ilvl w:val="0"/>
          <w:numId w:val="5"/>
        </w:numPr>
        <w:tabs>
          <w:tab w:val="clear" w:pos="360"/>
          <w:tab w:val="num" w:pos="720"/>
        </w:tabs>
        <w:spacing w:before="60" w:after="60" w:line="276" w:lineRule="auto"/>
        <w:ind w:left="720"/>
        <w:rPr>
          <w:rFonts w:cstheme="minorHAnsi"/>
        </w:rPr>
      </w:pPr>
      <w:r w:rsidRPr="006F03CD">
        <w:rPr>
          <w:rFonts w:cstheme="minorHAnsi"/>
        </w:rPr>
        <w:t>Take the lead on welfare issues for students suspending studies, including welfare arrangements for their return to study.</w:t>
      </w:r>
    </w:p>
    <w:p w14:paraId="4300EE98" w14:textId="77777777" w:rsidR="006F03CD" w:rsidRPr="006F03CD" w:rsidRDefault="006F03CD" w:rsidP="006F03CD">
      <w:pPr>
        <w:numPr>
          <w:ilvl w:val="0"/>
          <w:numId w:val="4"/>
        </w:numPr>
        <w:tabs>
          <w:tab w:val="clear" w:pos="360"/>
          <w:tab w:val="num" w:pos="720"/>
        </w:tabs>
        <w:spacing w:before="60" w:after="60" w:line="276" w:lineRule="auto"/>
        <w:ind w:left="720"/>
        <w:rPr>
          <w:rFonts w:cstheme="minorHAnsi"/>
          <w:bCs/>
        </w:rPr>
      </w:pPr>
      <w:r w:rsidRPr="006F03CD">
        <w:rPr>
          <w:rFonts w:cstheme="minorHAnsi"/>
          <w:bCs/>
        </w:rPr>
        <w:t>Listen to the pastoral concerns of students whose work is being affected by non-academic related issues, provide appropriate advice or signpost to more specialist support if required.</w:t>
      </w:r>
    </w:p>
    <w:p w14:paraId="15CE1DCE" w14:textId="77777777" w:rsidR="006F03CD" w:rsidRPr="006F03CD" w:rsidRDefault="006F03CD" w:rsidP="006F03CD">
      <w:pPr>
        <w:numPr>
          <w:ilvl w:val="0"/>
          <w:numId w:val="4"/>
        </w:numPr>
        <w:tabs>
          <w:tab w:val="clear" w:pos="360"/>
          <w:tab w:val="num" w:pos="720"/>
        </w:tabs>
        <w:autoSpaceDE w:val="0"/>
        <w:autoSpaceDN w:val="0"/>
        <w:adjustRightInd w:val="0"/>
        <w:spacing w:before="60" w:after="60" w:line="276" w:lineRule="auto"/>
        <w:ind w:left="720"/>
        <w:rPr>
          <w:rFonts w:eastAsia="Times New Roman" w:cstheme="minorHAnsi"/>
          <w:bCs/>
          <w:lang w:eastAsia="en-GB"/>
        </w:rPr>
      </w:pPr>
      <w:r w:rsidRPr="006F03CD">
        <w:rPr>
          <w:rFonts w:eastAsia="Times New Roman" w:cstheme="minorHAnsi"/>
          <w:bCs/>
          <w:lang w:eastAsia="en-GB"/>
        </w:rPr>
        <w:t xml:space="preserve">Act as a key point of contact for students experiencing difficulties, including students who are being affected by others who are experiencing difficulties; respond, often autonomously, to students in crisis, or those with difficult and/or complex needs, </w:t>
      </w:r>
      <w:r w:rsidRPr="006F03CD">
        <w:rPr>
          <w:rFonts w:eastAsia="Times New Roman" w:cstheme="minorHAnsi"/>
          <w:bCs/>
          <w:lang w:eastAsia="en-GB"/>
        </w:rPr>
        <w:lastRenderedPageBreak/>
        <w:t>to ensure the College provides an appropriate response.  Where appropriate convene case conferences in relation to complex needs.</w:t>
      </w:r>
    </w:p>
    <w:p w14:paraId="1F5A207C" w14:textId="77777777" w:rsidR="006F03CD" w:rsidRPr="006F03CD" w:rsidRDefault="006F03CD" w:rsidP="006F03CD">
      <w:pPr>
        <w:numPr>
          <w:ilvl w:val="0"/>
          <w:numId w:val="4"/>
        </w:numPr>
        <w:tabs>
          <w:tab w:val="clear" w:pos="360"/>
          <w:tab w:val="num" w:pos="720"/>
        </w:tabs>
        <w:spacing w:before="60" w:after="60" w:line="276" w:lineRule="auto"/>
        <w:ind w:left="720"/>
        <w:rPr>
          <w:rFonts w:cstheme="minorHAnsi"/>
          <w:bCs/>
        </w:rPr>
      </w:pPr>
      <w:r w:rsidRPr="006F03CD">
        <w:rPr>
          <w:rFonts w:cstheme="minorHAnsi"/>
        </w:rPr>
        <w:t xml:space="preserve">Act as the College’s Student Disability Officer, providing support and information for students with disabilities and regularly review provision for disabled students in line with the Equality Act. </w:t>
      </w:r>
    </w:p>
    <w:p w14:paraId="5F9CF4CF" w14:textId="77777777" w:rsidR="006F03CD" w:rsidRPr="006F03CD" w:rsidRDefault="006F03CD" w:rsidP="006F03CD">
      <w:pPr>
        <w:numPr>
          <w:ilvl w:val="0"/>
          <w:numId w:val="4"/>
        </w:numPr>
        <w:tabs>
          <w:tab w:val="clear" w:pos="360"/>
          <w:tab w:val="num" w:pos="709"/>
        </w:tabs>
        <w:spacing w:before="60" w:after="60" w:line="276" w:lineRule="auto"/>
        <w:ind w:left="709" w:hanging="283"/>
        <w:rPr>
          <w:rFonts w:cstheme="minorHAnsi"/>
        </w:rPr>
      </w:pPr>
      <w:r w:rsidRPr="006F03CD">
        <w:rPr>
          <w:rFonts w:cstheme="minorHAnsi"/>
        </w:rPr>
        <w:t xml:space="preserve">Liaise with relevant colleagues over issues concerning welfare and disability in relation to students who require reasonable adjustments or dispensations due to a disability or serious health condition. </w:t>
      </w:r>
    </w:p>
    <w:p w14:paraId="23689925" w14:textId="77777777" w:rsidR="006F03CD" w:rsidRPr="006F03CD" w:rsidRDefault="006F03CD" w:rsidP="006F03CD">
      <w:pPr>
        <w:numPr>
          <w:ilvl w:val="0"/>
          <w:numId w:val="7"/>
        </w:numPr>
        <w:tabs>
          <w:tab w:val="clear" w:pos="360"/>
          <w:tab w:val="num" w:pos="709"/>
        </w:tabs>
        <w:spacing w:before="60" w:after="60" w:line="276" w:lineRule="auto"/>
        <w:ind w:left="709" w:hanging="283"/>
        <w:contextualSpacing/>
        <w:rPr>
          <w:rFonts w:cstheme="minorHAnsi"/>
        </w:rPr>
      </w:pPr>
      <w:r w:rsidRPr="006F03CD">
        <w:rPr>
          <w:rFonts w:cstheme="minorHAnsi"/>
        </w:rPr>
        <w:t>Assist students, if requested, with the preparation of Mitigating Circumstances statements and evidence, as per the University procedure.</w:t>
      </w:r>
    </w:p>
    <w:p w14:paraId="7EC7E226" w14:textId="77777777" w:rsidR="006F03CD" w:rsidRPr="006F03CD" w:rsidRDefault="006F03CD" w:rsidP="006F03CD">
      <w:pPr>
        <w:numPr>
          <w:ilvl w:val="1"/>
          <w:numId w:val="7"/>
        </w:numPr>
        <w:tabs>
          <w:tab w:val="num" w:pos="709"/>
        </w:tabs>
        <w:autoSpaceDE w:val="0"/>
        <w:autoSpaceDN w:val="0"/>
        <w:spacing w:before="60" w:after="60" w:line="276" w:lineRule="auto"/>
        <w:ind w:left="709" w:hanging="283"/>
        <w:rPr>
          <w:rFonts w:eastAsia="Times New Roman" w:cstheme="minorHAnsi"/>
          <w:lang w:eastAsia="en-GB"/>
        </w:rPr>
      </w:pPr>
      <w:r w:rsidRPr="006F03CD">
        <w:rPr>
          <w:rFonts w:eastAsia="Times New Roman" w:cstheme="minorHAnsi"/>
          <w:lang w:eastAsia="en-GB"/>
        </w:rPr>
        <w:t>Work closely with the Admissions Officer to ensure all disabled applicant needs are met during undergraduate admissions interviews.</w:t>
      </w:r>
    </w:p>
    <w:p w14:paraId="553BD778" w14:textId="77777777" w:rsidR="006F03CD" w:rsidRPr="006F03CD" w:rsidRDefault="006F03CD" w:rsidP="006F03CD">
      <w:pPr>
        <w:autoSpaceDE w:val="0"/>
        <w:autoSpaceDN w:val="0"/>
        <w:spacing w:before="60" w:after="60" w:line="276" w:lineRule="auto"/>
        <w:ind w:left="709"/>
        <w:rPr>
          <w:rFonts w:eastAsia="Times New Roman" w:cstheme="minorHAnsi"/>
          <w:lang w:eastAsia="en-GB"/>
        </w:rPr>
      </w:pPr>
    </w:p>
    <w:p w14:paraId="73C6069C" w14:textId="77777777" w:rsidR="006F03CD" w:rsidRPr="006F03CD" w:rsidRDefault="006F03CD" w:rsidP="006F03CD">
      <w:pPr>
        <w:numPr>
          <w:ilvl w:val="0"/>
          <w:numId w:val="1"/>
        </w:numPr>
        <w:autoSpaceDE w:val="0"/>
        <w:autoSpaceDN w:val="0"/>
        <w:adjustRightInd w:val="0"/>
        <w:spacing w:before="60" w:after="60" w:line="276" w:lineRule="auto"/>
        <w:rPr>
          <w:rFonts w:eastAsia="Times New Roman" w:cstheme="minorHAnsi"/>
          <w:b/>
          <w:bCs/>
          <w:sz w:val="24"/>
          <w:szCs w:val="24"/>
          <w:lang w:eastAsia="en-GB"/>
        </w:rPr>
      </w:pPr>
      <w:r w:rsidRPr="006F03CD">
        <w:rPr>
          <w:rFonts w:eastAsia="Times New Roman" w:cstheme="minorHAnsi"/>
          <w:b/>
          <w:bCs/>
          <w:sz w:val="24"/>
          <w:szCs w:val="24"/>
          <w:lang w:eastAsia="en-GB"/>
        </w:rPr>
        <w:t>Communication and publications</w:t>
      </w:r>
    </w:p>
    <w:p w14:paraId="0EF87DB8" w14:textId="77777777" w:rsidR="006F03CD" w:rsidRPr="006F03CD" w:rsidRDefault="006F03CD" w:rsidP="006F03CD">
      <w:pPr>
        <w:numPr>
          <w:ilvl w:val="0"/>
          <w:numId w:val="8"/>
        </w:numPr>
        <w:tabs>
          <w:tab w:val="clear" w:pos="360"/>
          <w:tab w:val="num" w:pos="851"/>
        </w:tabs>
        <w:spacing w:before="60" w:after="60" w:line="276" w:lineRule="auto"/>
        <w:ind w:left="709" w:hanging="283"/>
        <w:rPr>
          <w:rFonts w:cstheme="minorHAnsi"/>
        </w:rPr>
      </w:pPr>
      <w:r w:rsidRPr="006F03CD">
        <w:rPr>
          <w:rFonts w:cstheme="minorHAnsi"/>
        </w:rPr>
        <w:t>Regularly review and disseminate information regarding college strategy, policy and provision regarding welfare and wellbeing matters.</w:t>
      </w:r>
    </w:p>
    <w:p w14:paraId="6DFBB6CF" w14:textId="77777777" w:rsidR="006F03CD" w:rsidRPr="006F03CD" w:rsidRDefault="006F03CD" w:rsidP="006F03CD">
      <w:pPr>
        <w:numPr>
          <w:ilvl w:val="0"/>
          <w:numId w:val="8"/>
        </w:numPr>
        <w:tabs>
          <w:tab w:val="clear" w:pos="360"/>
          <w:tab w:val="num" w:pos="851"/>
        </w:tabs>
        <w:spacing w:before="60" w:after="60" w:line="276" w:lineRule="auto"/>
        <w:ind w:left="709" w:hanging="283"/>
        <w:rPr>
          <w:rFonts w:cstheme="minorHAnsi"/>
        </w:rPr>
      </w:pPr>
      <w:r w:rsidRPr="006F03CD">
        <w:rPr>
          <w:rFonts w:cstheme="minorHAnsi"/>
        </w:rPr>
        <w:t xml:space="preserve">Regularly review and disseminate guidance to Fellows, tutors, staff and students, in relation to welfare procedures. </w:t>
      </w:r>
    </w:p>
    <w:p w14:paraId="6CA12187" w14:textId="77777777" w:rsidR="006F03CD" w:rsidRPr="006F03CD" w:rsidRDefault="006F03CD" w:rsidP="006F03CD">
      <w:pPr>
        <w:numPr>
          <w:ilvl w:val="0"/>
          <w:numId w:val="8"/>
        </w:numPr>
        <w:tabs>
          <w:tab w:val="clear" w:pos="360"/>
          <w:tab w:val="num" w:pos="851"/>
        </w:tabs>
        <w:spacing w:before="60" w:after="60" w:line="276" w:lineRule="auto"/>
        <w:ind w:left="709" w:hanging="283"/>
        <w:rPr>
          <w:rFonts w:cstheme="minorHAnsi"/>
          <w:bCs/>
        </w:rPr>
      </w:pPr>
      <w:r w:rsidRPr="006F03CD">
        <w:rPr>
          <w:rFonts w:cstheme="minorHAnsi"/>
        </w:rPr>
        <w:t>Ensure the production of a Trinity Welfare Handbook and e</w:t>
      </w:r>
      <w:r w:rsidRPr="006F03CD">
        <w:rPr>
          <w:rFonts w:cstheme="minorHAnsi"/>
          <w:bCs/>
        </w:rPr>
        <w:t>nsure the Wellbeing, Welfare and Disability sections of the College website remain updated and relevant.</w:t>
      </w:r>
    </w:p>
    <w:p w14:paraId="7C901B78" w14:textId="77777777" w:rsidR="006F03CD" w:rsidRPr="006F03CD" w:rsidRDefault="006F03CD" w:rsidP="006F03CD">
      <w:pPr>
        <w:numPr>
          <w:ilvl w:val="0"/>
          <w:numId w:val="8"/>
        </w:numPr>
        <w:tabs>
          <w:tab w:val="clear" w:pos="360"/>
          <w:tab w:val="num" w:pos="851"/>
        </w:tabs>
        <w:autoSpaceDE w:val="0"/>
        <w:autoSpaceDN w:val="0"/>
        <w:adjustRightInd w:val="0"/>
        <w:spacing w:before="60" w:after="60" w:line="276" w:lineRule="auto"/>
        <w:ind w:left="709" w:hanging="283"/>
        <w:rPr>
          <w:rFonts w:eastAsia="Times New Roman" w:cstheme="minorHAnsi"/>
          <w:bCs/>
          <w:lang w:eastAsia="en-GB"/>
        </w:rPr>
      </w:pPr>
      <w:r w:rsidRPr="006F03CD">
        <w:rPr>
          <w:rFonts w:eastAsia="Times New Roman" w:cstheme="minorHAnsi"/>
          <w:bCs/>
          <w:lang w:eastAsia="en-GB"/>
        </w:rPr>
        <w:t>Carry out research, projects and surveys, as required, to provide management information.</w:t>
      </w:r>
    </w:p>
    <w:p w14:paraId="3F7ACC4C" w14:textId="77777777" w:rsidR="006F03CD" w:rsidRPr="006F03CD" w:rsidRDefault="006F03CD" w:rsidP="006F03CD">
      <w:pPr>
        <w:numPr>
          <w:ilvl w:val="0"/>
          <w:numId w:val="8"/>
        </w:numPr>
        <w:tabs>
          <w:tab w:val="clear" w:pos="360"/>
          <w:tab w:val="num" w:pos="851"/>
        </w:tabs>
        <w:autoSpaceDE w:val="0"/>
        <w:autoSpaceDN w:val="0"/>
        <w:adjustRightInd w:val="0"/>
        <w:spacing w:before="60" w:after="60" w:line="276" w:lineRule="auto"/>
        <w:ind w:left="709" w:hanging="283"/>
        <w:rPr>
          <w:rFonts w:eastAsia="Times New Roman" w:cstheme="minorHAnsi"/>
          <w:bCs/>
          <w:lang w:eastAsia="en-GB"/>
        </w:rPr>
      </w:pPr>
      <w:r w:rsidRPr="006F03CD">
        <w:rPr>
          <w:rFonts w:eastAsia="Times New Roman" w:cstheme="minorHAnsi"/>
          <w:bCs/>
          <w:lang w:eastAsia="en-GB"/>
        </w:rPr>
        <w:lastRenderedPageBreak/>
        <w:t>Draft and disseminate College procedures for accessing support.</w:t>
      </w:r>
    </w:p>
    <w:p w14:paraId="64FC4345" w14:textId="77777777" w:rsidR="006F03CD" w:rsidRPr="006F03CD" w:rsidRDefault="006F03CD" w:rsidP="006F03CD">
      <w:pPr>
        <w:numPr>
          <w:ilvl w:val="0"/>
          <w:numId w:val="8"/>
        </w:numPr>
        <w:tabs>
          <w:tab w:val="clear" w:pos="360"/>
          <w:tab w:val="num" w:pos="851"/>
        </w:tabs>
        <w:autoSpaceDE w:val="0"/>
        <w:autoSpaceDN w:val="0"/>
        <w:adjustRightInd w:val="0"/>
        <w:spacing w:before="60" w:after="60" w:line="276" w:lineRule="auto"/>
        <w:ind w:left="709" w:hanging="283"/>
        <w:rPr>
          <w:rFonts w:eastAsia="Times New Roman" w:cstheme="minorHAnsi"/>
          <w:bCs/>
          <w:lang w:eastAsia="en-GB"/>
        </w:rPr>
      </w:pPr>
      <w:r w:rsidRPr="006F03CD">
        <w:rPr>
          <w:rFonts w:eastAsia="Times New Roman" w:cstheme="minorHAnsi"/>
          <w:bCs/>
          <w:lang w:eastAsia="en-GB"/>
        </w:rPr>
        <w:t>Disseminate relevant University regulations.</w:t>
      </w:r>
    </w:p>
    <w:p w14:paraId="3CAD88BB" w14:textId="77777777" w:rsidR="006F03CD" w:rsidRPr="006F03CD" w:rsidRDefault="006F03CD" w:rsidP="006F03CD">
      <w:pPr>
        <w:spacing w:line="276" w:lineRule="auto"/>
        <w:rPr>
          <w:rFonts w:cstheme="minorHAnsi"/>
          <w:b/>
          <w:bCs/>
        </w:rPr>
      </w:pPr>
    </w:p>
    <w:p w14:paraId="68633F87" w14:textId="77777777" w:rsidR="006F03CD" w:rsidRPr="006F03CD" w:rsidRDefault="006F03CD" w:rsidP="006F03CD">
      <w:pPr>
        <w:numPr>
          <w:ilvl w:val="0"/>
          <w:numId w:val="1"/>
        </w:numPr>
        <w:autoSpaceDE w:val="0"/>
        <w:autoSpaceDN w:val="0"/>
        <w:adjustRightInd w:val="0"/>
        <w:spacing w:before="60" w:after="60" w:line="276" w:lineRule="auto"/>
        <w:rPr>
          <w:rFonts w:eastAsia="Times New Roman" w:cstheme="minorHAnsi"/>
          <w:b/>
          <w:bCs/>
          <w:sz w:val="24"/>
          <w:szCs w:val="24"/>
          <w:lang w:eastAsia="en-GB"/>
        </w:rPr>
      </w:pPr>
      <w:r w:rsidRPr="006F03CD">
        <w:rPr>
          <w:rFonts w:eastAsia="Times New Roman" w:cstheme="minorHAnsi"/>
          <w:b/>
          <w:bCs/>
          <w:sz w:val="24"/>
          <w:szCs w:val="24"/>
          <w:lang w:eastAsia="en-GB"/>
        </w:rPr>
        <w:t xml:space="preserve">Committees </w:t>
      </w:r>
    </w:p>
    <w:p w14:paraId="428916D4" w14:textId="77777777" w:rsidR="006F03CD" w:rsidRPr="006F03CD" w:rsidRDefault="006F03CD" w:rsidP="006F03CD">
      <w:pPr>
        <w:numPr>
          <w:ilvl w:val="0"/>
          <w:numId w:val="5"/>
        </w:numPr>
        <w:tabs>
          <w:tab w:val="clear" w:pos="360"/>
          <w:tab w:val="num" w:pos="720"/>
        </w:tabs>
        <w:spacing w:before="60" w:after="60" w:line="276" w:lineRule="auto"/>
        <w:ind w:left="720"/>
        <w:rPr>
          <w:rFonts w:cstheme="minorHAnsi"/>
        </w:rPr>
      </w:pPr>
      <w:r w:rsidRPr="006F03CD">
        <w:rPr>
          <w:rFonts w:cstheme="minorHAnsi"/>
        </w:rPr>
        <w:t xml:space="preserve">Convene and Chair the Wellbeing Committee and serve on relevant Committees of the Governing Body as required.  As appropriate, take policy and strategy proposals to the Wellbeing Committee and Governing Body. </w:t>
      </w:r>
    </w:p>
    <w:p w14:paraId="203D955D" w14:textId="77777777" w:rsidR="006F03CD" w:rsidRPr="006F03CD" w:rsidRDefault="006F03CD" w:rsidP="006F03CD">
      <w:pPr>
        <w:numPr>
          <w:ilvl w:val="0"/>
          <w:numId w:val="3"/>
        </w:numPr>
        <w:spacing w:before="60" w:after="60" w:line="276" w:lineRule="auto"/>
        <w:rPr>
          <w:rFonts w:cstheme="minorHAnsi"/>
          <w:bCs/>
        </w:rPr>
      </w:pPr>
      <w:r w:rsidRPr="006F03CD">
        <w:rPr>
          <w:rFonts w:cstheme="minorHAnsi"/>
        </w:rPr>
        <w:t>Present papers as required/requested on wellbeing and welfare issues.</w:t>
      </w:r>
    </w:p>
    <w:p w14:paraId="7597DC29" w14:textId="77777777" w:rsidR="006F03CD" w:rsidRPr="006F03CD" w:rsidRDefault="006F03CD" w:rsidP="006F03CD">
      <w:pPr>
        <w:numPr>
          <w:ilvl w:val="0"/>
          <w:numId w:val="3"/>
        </w:numPr>
        <w:spacing w:before="60" w:after="60" w:line="276" w:lineRule="auto"/>
        <w:rPr>
          <w:rFonts w:cstheme="minorHAnsi"/>
          <w:bCs/>
        </w:rPr>
      </w:pPr>
      <w:r w:rsidRPr="006F03CD">
        <w:rPr>
          <w:rFonts w:cstheme="minorHAnsi"/>
        </w:rPr>
        <w:t>As appropriate, represent the College in University consultations and on University groups and committees such as the Welfare Forum and Disability Forum.</w:t>
      </w:r>
    </w:p>
    <w:p w14:paraId="5DE606C1" w14:textId="77777777" w:rsidR="006F03CD" w:rsidRPr="006F03CD" w:rsidRDefault="006F03CD" w:rsidP="006F03CD">
      <w:pPr>
        <w:autoSpaceDE w:val="0"/>
        <w:autoSpaceDN w:val="0"/>
        <w:adjustRightInd w:val="0"/>
        <w:spacing w:before="60" w:after="60" w:line="276" w:lineRule="auto"/>
        <w:rPr>
          <w:rFonts w:eastAsia="Times New Roman" w:cstheme="minorHAnsi"/>
          <w:b/>
          <w:bCs/>
          <w:lang w:eastAsia="en-GB"/>
        </w:rPr>
      </w:pPr>
    </w:p>
    <w:p w14:paraId="5C9E0FAD" w14:textId="77777777" w:rsidR="006F03CD" w:rsidRPr="006F03CD" w:rsidRDefault="006F03CD" w:rsidP="006F03CD">
      <w:pPr>
        <w:numPr>
          <w:ilvl w:val="0"/>
          <w:numId w:val="1"/>
        </w:numPr>
        <w:autoSpaceDE w:val="0"/>
        <w:autoSpaceDN w:val="0"/>
        <w:adjustRightInd w:val="0"/>
        <w:spacing w:before="60" w:after="60" w:line="276" w:lineRule="auto"/>
        <w:rPr>
          <w:rFonts w:eastAsia="Times New Roman" w:cstheme="minorHAnsi"/>
          <w:b/>
          <w:bCs/>
          <w:sz w:val="24"/>
          <w:szCs w:val="24"/>
          <w:lang w:eastAsia="en-GB"/>
        </w:rPr>
      </w:pPr>
      <w:r w:rsidRPr="006F03CD">
        <w:rPr>
          <w:rFonts w:eastAsia="Times New Roman" w:cstheme="minorHAnsi"/>
          <w:b/>
          <w:bCs/>
          <w:sz w:val="24"/>
          <w:szCs w:val="24"/>
          <w:lang w:eastAsia="en-GB"/>
        </w:rPr>
        <w:t>Line management</w:t>
      </w:r>
    </w:p>
    <w:p w14:paraId="62A8A74D" w14:textId="3BAA0472" w:rsidR="009953E2" w:rsidRDefault="009953E2" w:rsidP="006F03CD">
      <w:pPr>
        <w:numPr>
          <w:ilvl w:val="0"/>
          <w:numId w:val="2"/>
        </w:numPr>
        <w:autoSpaceDE w:val="0"/>
        <w:autoSpaceDN w:val="0"/>
        <w:adjustRightInd w:val="0"/>
        <w:spacing w:before="60" w:after="60" w:line="276" w:lineRule="auto"/>
        <w:rPr>
          <w:rFonts w:eastAsia="Times New Roman" w:cstheme="minorHAnsi"/>
          <w:bCs/>
          <w:lang w:eastAsia="en-GB"/>
        </w:rPr>
      </w:pPr>
      <w:r>
        <w:rPr>
          <w:rFonts w:eastAsia="Times New Roman" w:cstheme="minorHAnsi"/>
          <w:bCs/>
          <w:lang w:eastAsia="en-GB"/>
        </w:rPr>
        <w:t xml:space="preserve">Provide effective management, leadership and supervision of the </w:t>
      </w:r>
      <w:r w:rsidR="00CF5A3F">
        <w:rPr>
          <w:rFonts w:eastAsia="Times New Roman" w:cstheme="minorHAnsi"/>
          <w:bCs/>
          <w:lang w:eastAsia="en-GB"/>
        </w:rPr>
        <w:t>Wellbeing Advisor</w:t>
      </w:r>
      <w:r>
        <w:rPr>
          <w:rFonts w:eastAsia="Times New Roman" w:cstheme="minorHAnsi"/>
          <w:bCs/>
          <w:lang w:eastAsia="en-GB"/>
        </w:rPr>
        <w:t>.</w:t>
      </w:r>
    </w:p>
    <w:p w14:paraId="36CC3976" w14:textId="5A935ECC" w:rsidR="006F03CD" w:rsidRPr="006F03CD" w:rsidRDefault="006F03CD" w:rsidP="006F03CD">
      <w:pPr>
        <w:numPr>
          <w:ilvl w:val="0"/>
          <w:numId w:val="2"/>
        </w:numPr>
        <w:autoSpaceDE w:val="0"/>
        <w:autoSpaceDN w:val="0"/>
        <w:adjustRightInd w:val="0"/>
        <w:spacing w:before="60" w:after="60" w:line="276" w:lineRule="auto"/>
        <w:rPr>
          <w:rFonts w:eastAsia="Times New Roman" w:cstheme="minorHAnsi"/>
          <w:bCs/>
          <w:lang w:eastAsia="en-GB"/>
        </w:rPr>
      </w:pPr>
      <w:r w:rsidRPr="006F03CD">
        <w:rPr>
          <w:rFonts w:eastAsia="Times New Roman" w:cstheme="minorHAnsi"/>
          <w:bCs/>
          <w:lang w:eastAsia="en-GB"/>
        </w:rPr>
        <w:t>Provide day-to-day line management for the Junior Deans for the welfare (as opposed to decanal) aspects of their role.</w:t>
      </w:r>
    </w:p>
    <w:p w14:paraId="53C546FF" w14:textId="77777777" w:rsidR="006F03CD" w:rsidRPr="006F03CD" w:rsidRDefault="006F03CD" w:rsidP="006F03CD">
      <w:pPr>
        <w:numPr>
          <w:ilvl w:val="0"/>
          <w:numId w:val="2"/>
        </w:numPr>
        <w:autoSpaceDE w:val="0"/>
        <w:autoSpaceDN w:val="0"/>
        <w:adjustRightInd w:val="0"/>
        <w:spacing w:before="60" w:after="60" w:line="276" w:lineRule="auto"/>
        <w:rPr>
          <w:rFonts w:eastAsia="Times New Roman" w:cstheme="minorHAnsi"/>
          <w:bCs/>
          <w:lang w:eastAsia="en-GB"/>
        </w:rPr>
      </w:pPr>
      <w:r w:rsidRPr="006F03CD">
        <w:rPr>
          <w:rFonts w:eastAsia="Times New Roman" w:cstheme="minorHAnsi"/>
          <w:bCs/>
          <w:lang w:eastAsia="en-GB"/>
        </w:rPr>
        <w:t>Act as Designated Link Person to the peer supporters and JCR and MCR Welfare Officers, providing appropriate leadership and guidance.</w:t>
      </w:r>
    </w:p>
    <w:p w14:paraId="52418A63" w14:textId="77777777" w:rsidR="006F03CD" w:rsidRPr="006F03CD" w:rsidRDefault="006F03CD" w:rsidP="006F03CD">
      <w:pPr>
        <w:numPr>
          <w:ilvl w:val="0"/>
          <w:numId w:val="2"/>
        </w:numPr>
        <w:spacing w:before="60" w:after="60" w:line="276" w:lineRule="auto"/>
        <w:rPr>
          <w:rFonts w:cstheme="minorHAnsi"/>
        </w:rPr>
      </w:pPr>
      <w:r w:rsidRPr="006F03CD">
        <w:rPr>
          <w:rFonts w:cstheme="minorHAnsi"/>
        </w:rPr>
        <w:t>Establish and implement systems in relation to efficient handover from the on-call Junior Deans and lead on any follow up action as necessary.</w:t>
      </w:r>
    </w:p>
    <w:p w14:paraId="3766EB6E" w14:textId="77777777" w:rsidR="006F03CD" w:rsidRPr="006F03CD" w:rsidRDefault="006F03CD" w:rsidP="006F03CD">
      <w:pPr>
        <w:spacing w:before="60" w:after="60" w:line="276" w:lineRule="auto"/>
        <w:rPr>
          <w:rFonts w:cstheme="minorHAnsi"/>
        </w:rPr>
      </w:pPr>
    </w:p>
    <w:p w14:paraId="0262B148" w14:textId="77777777" w:rsidR="006F03CD" w:rsidRPr="006F03CD" w:rsidRDefault="006F03CD" w:rsidP="006F03CD">
      <w:pPr>
        <w:rPr>
          <w:rFonts w:cstheme="minorHAnsi"/>
        </w:rPr>
      </w:pPr>
    </w:p>
    <w:p w14:paraId="1F37D43A" w14:textId="77777777" w:rsidR="006F03CD" w:rsidRPr="006F03CD" w:rsidRDefault="006F03CD" w:rsidP="006F03CD">
      <w:pPr>
        <w:rPr>
          <w:rFonts w:cstheme="minorHAnsi"/>
        </w:rPr>
      </w:pPr>
    </w:p>
    <w:p w14:paraId="3BD569F9" w14:textId="77777777" w:rsidR="006F03CD" w:rsidRPr="006F03CD" w:rsidRDefault="006F03CD" w:rsidP="006F03CD">
      <w:pPr>
        <w:rPr>
          <w:rFonts w:cstheme="minorHAnsi"/>
          <w:b/>
          <w:sz w:val="28"/>
          <w:szCs w:val="28"/>
        </w:rPr>
      </w:pPr>
    </w:p>
    <w:p w14:paraId="054F4915" w14:textId="77777777" w:rsidR="006F03CD" w:rsidRDefault="006F03CD">
      <w:pPr>
        <w:rPr>
          <w:rFonts w:cstheme="minorHAnsi"/>
          <w:b/>
          <w:sz w:val="28"/>
          <w:szCs w:val="28"/>
        </w:rPr>
      </w:pPr>
      <w:r>
        <w:rPr>
          <w:rFonts w:cstheme="minorHAnsi"/>
          <w:b/>
          <w:sz w:val="28"/>
          <w:szCs w:val="28"/>
        </w:rPr>
        <w:br w:type="page"/>
      </w:r>
    </w:p>
    <w:p w14:paraId="4DB35304" w14:textId="0EC98150" w:rsidR="006F03CD" w:rsidRPr="006F03CD" w:rsidRDefault="006F03CD" w:rsidP="006F03CD">
      <w:pPr>
        <w:rPr>
          <w:rFonts w:cstheme="minorHAnsi"/>
        </w:rPr>
      </w:pPr>
      <w:r w:rsidRPr="006F03CD">
        <w:rPr>
          <w:rFonts w:cstheme="minorHAnsi"/>
          <w:b/>
          <w:sz w:val="28"/>
          <w:szCs w:val="28"/>
        </w:rPr>
        <w:lastRenderedPageBreak/>
        <w:t xml:space="preserve">Person Specification, </w:t>
      </w:r>
      <w:r w:rsidR="00CF5A3F">
        <w:rPr>
          <w:rFonts w:cstheme="minorHAnsi"/>
          <w:b/>
          <w:sz w:val="28"/>
          <w:szCs w:val="28"/>
        </w:rPr>
        <w:t>Senior Wellbeing Advisor</w:t>
      </w:r>
    </w:p>
    <w:tbl>
      <w:tblPr>
        <w:tblW w:w="10060" w:type="dxa"/>
        <w:tblInd w:w="-525"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7478"/>
        <w:gridCol w:w="236"/>
        <w:gridCol w:w="189"/>
        <w:gridCol w:w="1134"/>
        <w:gridCol w:w="1023"/>
      </w:tblGrid>
      <w:tr w:rsidR="006F03CD" w:rsidRPr="006F03CD" w14:paraId="6A07A3BC" w14:textId="77777777" w:rsidTr="00B73E33">
        <w:tc>
          <w:tcPr>
            <w:tcW w:w="7478" w:type="dxa"/>
            <w:tcBorders>
              <w:top w:val="single" w:sz="4" w:space="0" w:color="auto"/>
              <w:bottom w:val="single" w:sz="4" w:space="0" w:color="auto"/>
            </w:tcBorders>
          </w:tcPr>
          <w:p w14:paraId="7384969E" w14:textId="77777777" w:rsidR="006F03CD" w:rsidRPr="006F03CD" w:rsidRDefault="006F03CD" w:rsidP="006F03CD">
            <w:pPr>
              <w:keepNext/>
              <w:keepLines/>
              <w:spacing w:before="60" w:after="60" w:line="276" w:lineRule="auto"/>
              <w:jc w:val="both"/>
              <w:outlineLvl w:val="6"/>
              <w:rPr>
                <w:rFonts w:eastAsiaTheme="majorEastAsia" w:cstheme="minorHAnsi"/>
                <w:b/>
                <w:bCs/>
                <w:iCs/>
              </w:rPr>
            </w:pPr>
            <w:r w:rsidRPr="006F03CD">
              <w:rPr>
                <w:rFonts w:eastAsiaTheme="majorEastAsia" w:cstheme="minorHAnsi"/>
                <w:b/>
                <w:iCs/>
              </w:rPr>
              <w:t>C</w:t>
            </w:r>
            <w:r w:rsidRPr="006F03CD">
              <w:rPr>
                <w:rFonts w:eastAsiaTheme="majorEastAsia" w:cstheme="minorHAnsi"/>
                <w:b/>
                <w:bCs/>
                <w:iCs/>
              </w:rPr>
              <w:t>riteria</w:t>
            </w:r>
          </w:p>
        </w:tc>
        <w:tc>
          <w:tcPr>
            <w:tcW w:w="425" w:type="dxa"/>
            <w:gridSpan w:val="2"/>
            <w:tcBorders>
              <w:top w:val="single" w:sz="4" w:space="0" w:color="auto"/>
              <w:bottom w:val="single" w:sz="4" w:space="0" w:color="auto"/>
            </w:tcBorders>
          </w:tcPr>
          <w:p w14:paraId="40932741" w14:textId="77777777" w:rsidR="006F03CD" w:rsidRPr="006F03CD" w:rsidRDefault="006F03CD" w:rsidP="006F03CD">
            <w:pPr>
              <w:spacing w:before="60" w:after="60" w:line="276" w:lineRule="auto"/>
              <w:ind w:left="-57"/>
              <w:rPr>
                <w:rFonts w:cstheme="minorHAnsi"/>
                <w:b/>
              </w:rPr>
            </w:pPr>
            <w:r w:rsidRPr="006F03CD">
              <w:rPr>
                <w:rFonts w:cstheme="minorHAnsi"/>
                <w:b/>
              </w:rPr>
              <w:t xml:space="preserve"> </w:t>
            </w:r>
          </w:p>
        </w:tc>
        <w:tc>
          <w:tcPr>
            <w:tcW w:w="1134" w:type="dxa"/>
            <w:tcBorders>
              <w:top w:val="single" w:sz="4" w:space="0" w:color="auto"/>
              <w:bottom w:val="single" w:sz="4" w:space="0" w:color="auto"/>
            </w:tcBorders>
            <w:shd w:val="clear" w:color="auto" w:fill="auto"/>
          </w:tcPr>
          <w:p w14:paraId="6855CC31" w14:textId="77777777" w:rsidR="006F03CD" w:rsidRPr="006F03CD" w:rsidRDefault="006F03CD" w:rsidP="006F03CD">
            <w:pPr>
              <w:spacing w:before="60" w:after="60" w:line="276" w:lineRule="auto"/>
              <w:ind w:left="-57"/>
              <w:jc w:val="center"/>
              <w:rPr>
                <w:rFonts w:cstheme="minorHAnsi"/>
                <w:b/>
              </w:rPr>
            </w:pPr>
            <w:r w:rsidRPr="006F03CD">
              <w:rPr>
                <w:rFonts w:cstheme="minorHAnsi"/>
                <w:b/>
              </w:rPr>
              <w:t>Essential</w:t>
            </w:r>
          </w:p>
        </w:tc>
        <w:tc>
          <w:tcPr>
            <w:tcW w:w="1023" w:type="dxa"/>
            <w:tcBorders>
              <w:top w:val="single" w:sz="4" w:space="0" w:color="auto"/>
              <w:bottom w:val="single" w:sz="4" w:space="0" w:color="auto"/>
            </w:tcBorders>
            <w:shd w:val="clear" w:color="auto" w:fill="auto"/>
          </w:tcPr>
          <w:p w14:paraId="3E875D00" w14:textId="77777777" w:rsidR="006F03CD" w:rsidRPr="006F03CD" w:rsidRDefault="006F03CD" w:rsidP="006F03CD">
            <w:pPr>
              <w:spacing w:before="60" w:after="60" w:line="276" w:lineRule="auto"/>
              <w:ind w:left="-57"/>
              <w:jc w:val="center"/>
              <w:rPr>
                <w:rFonts w:cstheme="minorHAnsi"/>
                <w:b/>
              </w:rPr>
            </w:pPr>
            <w:r w:rsidRPr="006F03CD">
              <w:rPr>
                <w:rFonts w:cstheme="minorHAnsi"/>
                <w:b/>
              </w:rPr>
              <w:t>Desirable</w:t>
            </w:r>
          </w:p>
        </w:tc>
      </w:tr>
      <w:tr w:rsidR="006F03CD" w:rsidRPr="006F03CD" w14:paraId="4BF0BCED" w14:textId="77777777" w:rsidTr="00B73E33">
        <w:tc>
          <w:tcPr>
            <w:tcW w:w="7478" w:type="dxa"/>
            <w:tcBorders>
              <w:top w:val="single" w:sz="4" w:space="0" w:color="auto"/>
              <w:bottom w:val="single" w:sz="4" w:space="0" w:color="auto"/>
            </w:tcBorders>
          </w:tcPr>
          <w:p w14:paraId="4221623A" w14:textId="77777777" w:rsidR="006F03CD" w:rsidRPr="006F03CD" w:rsidRDefault="006F03CD" w:rsidP="006F03CD">
            <w:pPr>
              <w:keepNext/>
              <w:keepLines/>
              <w:spacing w:before="60" w:after="60" w:line="276" w:lineRule="auto"/>
              <w:outlineLvl w:val="7"/>
              <w:rPr>
                <w:rFonts w:eastAsiaTheme="majorEastAsia" w:cstheme="minorHAnsi"/>
                <w:b/>
                <w:bCs/>
              </w:rPr>
            </w:pPr>
            <w:r w:rsidRPr="006F03CD">
              <w:rPr>
                <w:rFonts w:eastAsiaTheme="majorEastAsia" w:cstheme="minorHAnsi"/>
                <w:b/>
              </w:rPr>
              <w:t xml:space="preserve">1. Experience </w:t>
            </w:r>
          </w:p>
        </w:tc>
        <w:tc>
          <w:tcPr>
            <w:tcW w:w="236" w:type="dxa"/>
            <w:tcBorders>
              <w:top w:val="single" w:sz="4" w:space="0" w:color="auto"/>
              <w:bottom w:val="single" w:sz="4" w:space="0" w:color="auto"/>
            </w:tcBorders>
          </w:tcPr>
          <w:p w14:paraId="15C21960" w14:textId="77777777" w:rsidR="006F03CD" w:rsidRPr="006F03CD" w:rsidRDefault="006F03CD" w:rsidP="006F03CD">
            <w:pPr>
              <w:spacing w:before="60" w:after="60" w:line="276" w:lineRule="auto"/>
              <w:rPr>
                <w:rFonts w:cstheme="minorHAnsi"/>
                <w:b/>
              </w:rPr>
            </w:pPr>
          </w:p>
        </w:tc>
        <w:tc>
          <w:tcPr>
            <w:tcW w:w="1323" w:type="dxa"/>
            <w:gridSpan w:val="2"/>
            <w:tcBorders>
              <w:top w:val="single" w:sz="4" w:space="0" w:color="auto"/>
              <w:bottom w:val="single" w:sz="4" w:space="0" w:color="auto"/>
            </w:tcBorders>
            <w:shd w:val="clear" w:color="auto" w:fill="auto"/>
          </w:tcPr>
          <w:p w14:paraId="5254243B" w14:textId="77777777" w:rsidR="006F03CD" w:rsidRPr="006F03CD" w:rsidRDefault="006F03CD" w:rsidP="006F03CD">
            <w:pPr>
              <w:spacing w:before="60" w:after="60" w:line="276" w:lineRule="auto"/>
              <w:jc w:val="center"/>
              <w:rPr>
                <w:rFonts w:cstheme="minorHAnsi"/>
                <w:b/>
              </w:rPr>
            </w:pPr>
          </w:p>
        </w:tc>
        <w:tc>
          <w:tcPr>
            <w:tcW w:w="1023" w:type="dxa"/>
            <w:tcBorders>
              <w:top w:val="single" w:sz="4" w:space="0" w:color="auto"/>
              <w:bottom w:val="single" w:sz="4" w:space="0" w:color="auto"/>
            </w:tcBorders>
            <w:shd w:val="clear" w:color="auto" w:fill="auto"/>
          </w:tcPr>
          <w:p w14:paraId="00FED9A8" w14:textId="77777777" w:rsidR="006F03CD" w:rsidRPr="006F03CD" w:rsidRDefault="006F03CD" w:rsidP="006F03CD">
            <w:pPr>
              <w:spacing w:before="60" w:after="60" w:line="276" w:lineRule="auto"/>
              <w:jc w:val="center"/>
              <w:rPr>
                <w:rFonts w:cstheme="minorHAnsi"/>
                <w:b/>
              </w:rPr>
            </w:pPr>
          </w:p>
        </w:tc>
      </w:tr>
      <w:tr w:rsidR="006F03CD" w:rsidRPr="006F03CD" w14:paraId="2FADEC49" w14:textId="77777777" w:rsidTr="00B73E33">
        <w:tc>
          <w:tcPr>
            <w:tcW w:w="7478" w:type="dxa"/>
            <w:tcBorders>
              <w:top w:val="nil"/>
              <w:bottom w:val="nil"/>
            </w:tcBorders>
          </w:tcPr>
          <w:p w14:paraId="6D8CA118" w14:textId="77777777" w:rsidR="006F03CD" w:rsidRPr="006F03CD" w:rsidRDefault="006F03CD" w:rsidP="006F03CD">
            <w:pPr>
              <w:keepNext/>
              <w:numPr>
                <w:ilvl w:val="0"/>
                <w:numId w:val="10"/>
              </w:numPr>
              <w:spacing w:before="60" w:after="60" w:line="276" w:lineRule="auto"/>
              <w:outlineLvl w:val="7"/>
              <w:rPr>
                <w:rFonts w:eastAsiaTheme="majorEastAsia" w:cstheme="minorHAnsi"/>
                <w:bCs/>
              </w:rPr>
            </w:pPr>
            <w:r w:rsidRPr="006F03CD">
              <w:rPr>
                <w:rFonts w:eastAsiaTheme="majorEastAsia" w:cstheme="minorHAnsi"/>
              </w:rPr>
              <w:t>Substantial experience of working in one area relevant to mental health e.g. social work, mental health nursing, clinical psychology</w:t>
            </w:r>
          </w:p>
          <w:p w14:paraId="470D0895" w14:textId="77777777" w:rsidR="006F03CD" w:rsidRPr="006F03CD" w:rsidRDefault="006F03CD" w:rsidP="006F03CD">
            <w:pPr>
              <w:keepNext/>
              <w:numPr>
                <w:ilvl w:val="0"/>
                <w:numId w:val="10"/>
              </w:numPr>
              <w:spacing w:before="60" w:after="60" w:line="276" w:lineRule="auto"/>
              <w:outlineLvl w:val="7"/>
              <w:rPr>
                <w:rFonts w:eastAsiaTheme="majorEastAsia" w:cstheme="minorHAnsi"/>
                <w:bCs/>
              </w:rPr>
            </w:pPr>
            <w:r w:rsidRPr="006F03CD">
              <w:rPr>
                <w:rFonts w:eastAsiaTheme="majorEastAsia" w:cstheme="minorHAnsi"/>
              </w:rPr>
              <w:t>Experience working in a multi-agency environment</w:t>
            </w:r>
          </w:p>
          <w:p w14:paraId="5A0F2780" w14:textId="77777777" w:rsidR="006F03CD" w:rsidRPr="006F03CD" w:rsidRDefault="006F03CD" w:rsidP="006F03CD">
            <w:pPr>
              <w:keepNext/>
              <w:numPr>
                <w:ilvl w:val="0"/>
                <w:numId w:val="10"/>
              </w:numPr>
              <w:spacing w:before="60" w:after="60" w:line="276" w:lineRule="auto"/>
              <w:outlineLvl w:val="7"/>
              <w:rPr>
                <w:rFonts w:eastAsiaTheme="majorEastAsia" w:cstheme="minorHAnsi"/>
                <w:bCs/>
              </w:rPr>
            </w:pPr>
            <w:r w:rsidRPr="006F03CD">
              <w:rPr>
                <w:rFonts w:eastAsiaTheme="majorEastAsia" w:cstheme="minorHAnsi"/>
              </w:rPr>
              <w:t>Significant relevant professional experience</w:t>
            </w:r>
            <w:r w:rsidRPr="006F03CD">
              <w:rPr>
                <w:rFonts w:eastAsiaTheme="majorEastAsia" w:cstheme="minorHAnsi"/>
                <w:bCs/>
              </w:rPr>
              <w:t xml:space="preserve"> of working at a senior administrative and policy level </w:t>
            </w:r>
          </w:p>
          <w:p w14:paraId="126B3E82" w14:textId="77777777" w:rsidR="006F03CD" w:rsidRPr="006F03CD" w:rsidRDefault="006F03CD" w:rsidP="006F03CD">
            <w:pPr>
              <w:keepNext/>
              <w:numPr>
                <w:ilvl w:val="0"/>
                <w:numId w:val="10"/>
              </w:numPr>
              <w:spacing w:before="60" w:after="60" w:line="276" w:lineRule="auto"/>
              <w:outlineLvl w:val="7"/>
              <w:rPr>
                <w:rFonts w:eastAsiaTheme="majorEastAsia" w:cstheme="minorHAnsi"/>
                <w:bCs/>
              </w:rPr>
            </w:pPr>
            <w:r w:rsidRPr="006F03CD">
              <w:rPr>
                <w:rFonts w:eastAsiaTheme="majorEastAsia" w:cstheme="minorHAnsi"/>
                <w:bCs/>
              </w:rPr>
              <w:t>Experience</w:t>
            </w:r>
            <w:r w:rsidRPr="006F03CD">
              <w:rPr>
                <w:rFonts w:eastAsiaTheme="majorEastAsia" w:cstheme="minorHAnsi"/>
              </w:rPr>
              <w:t xml:space="preserve"> of working with confidentiality, tact and diplomacy </w:t>
            </w:r>
          </w:p>
          <w:p w14:paraId="3749AF02" w14:textId="3B0138A7" w:rsidR="006F03CD" w:rsidRPr="006F03CD" w:rsidRDefault="006F03CD" w:rsidP="006F03CD">
            <w:pPr>
              <w:keepNext/>
              <w:numPr>
                <w:ilvl w:val="0"/>
                <w:numId w:val="10"/>
              </w:numPr>
              <w:spacing w:before="60" w:after="60" w:line="276" w:lineRule="auto"/>
              <w:outlineLvl w:val="7"/>
              <w:rPr>
                <w:rFonts w:eastAsiaTheme="majorEastAsia" w:cstheme="minorHAnsi"/>
                <w:bCs/>
              </w:rPr>
            </w:pPr>
            <w:r w:rsidRPr="006F03CD">
              <w:rPr>
                <w:rFonts w:eastAsiaTheme="majorEastAsia" w:cstheme="minorHAnsi"/>
              </w:rPr>
              <w:t>Experience of</w:t>
            </w:r>
            <w:r w:rsidR="00DB0C9E">
              <w:rPr>
                <w:rFonts w:eastAsiaTheme="majorEastAsia" w:cstheme="minorHAnsi"/>
              </w:rPr>
              <w:t xml:space="preserve"> developing</w:t>
            </w:r>
            <w:r w:rsidR="00946E56">
              <w:rPr>
                <w:rFonts w:eastAsiaTheme="majorEastAsia" w:cstheme="minorHAnsi"/>
              </w:rPr>
              <w:t xml:space="preserve">, </w:t>
            </w:r>
            <w:r w:rsidRPr="006F03CD">
              <w:rPr>
                <w:rFonts w:eastAsiaTheme="majorEastAsia" w:cstheme="minorHAnsi"/>
              </w:rPr>
              <w:t xml:space="preserve">shaping </w:t>
            </w:r>
            <w:r w:rsidR="00946E56">
              <w:rPr>
                <w:rFonts w:eastAsiaTheme="majorEastAsia" w:cstheme="minorHAnsi"/>
              </w:rPr>
              <w:t xml:space="preserve">and successfully implementing </w:t>
            </w:r>
            <w:r w:rsidRPr="006F03CD">
              <w:rPr>
                <w:rFonts w:eastAsiaTheme="majorEastAsia" w:cstheme="minorHAnsi"/>
              </w:rPr>
              <w:t>policy/procedure</w:t>
            </w:r>
          </w:p>
          <w:p w14:paraId="20CBB8E5" w14:textId="77777777" w:rsidR="006F03CD" w:rsidRPr="006F03CD" w:rsidRDefault="006F03CD" w:rsidP="006F03CD">
            <w:pPr>
              <w:keepNext/>
              <w:numPr>
                <w:ilvl w:val="0"/>
                <w:numId w:val="10"/>
              </w:numPr>
              <w:spacing w:before="60" w:after="60" w:line="276" w:lineRule="auto"/>
              <w:outlineLvl w:val="7"/>
              <w:rPr>
                <w:rFonts w:eastAsiaTheme="majorEastAsia" w:cstheme="minorHAnsi"/>
                <w:bCs/>
              </w:rPr>
            </w:pPr>
            <w:r w:rsidRPr="006F03CD">
              <w:rPr>
                <w:rFonts w:eastAsiaTheme="majorEastAsia" w:cstheme="minorHAnsi"/>
              </w:rPr>
              <w:t xml:space="preserve">Experience of writing reports/policy/procedural documents </w:t>
            </w:r>
          </w:p>
          <w:p w14:paraId="4280E283" w14:textId="77777777" w:rsidR="006F03CD" w:rsidRPr="006F03CD" w:rsidRDefault="006F03CD" w:rsidP="006F03CD">
            <w:pPr>
              <w:keepNext/>
              <w:numPr>
                <w:ilvl w:val="0"/>
                <w:numId w:val="10"/>
              </w:numPr>
              <w:spacing w:before="60" w:after="60" w:line="276" w:lineRule="auto"/>
              <w:outlineLvl w:val="7"/>
              <w:rPr>
                <w:rFonts w:eastAsiaTheme="majorEastAsia" w:cstheme="minorHAnsi"/>
                <w:bCs/>
              </w:rPr>
            </w:pPr>
            <w:r w:rsidRPr="006F03CD">
              <w:rPr>
                <w:rFonts w:eastAsiaTheme="majorEastAsia" w:cstheme="minorHAnsi"/>
              </w:rPr>
              <w:t xml:space="preserve">Experience of leading or coordinating teams  </w:t>
            </w:r>
          </w:p>
        </w:tc>
        <w:tc>
          <w:tcPr>
            <w:tcW w:w="425" w:type="dxa"/>
            <w:gridSpan w:val="2"/>
            <w:tcBorders>
              <w:top w:val="nil"/>
              <w:bottom w:val="nil"/>
            </w:tcBorders>
          </w:tcPr>
          <w:p w14:paraId="657E93B4" w14:textId="77777777" w:rsidR="006F03CD" w:rsidRPr="006F03CD" w:rsidRDefault="006F03CD" w:rsidP="006F03CD">
            <w:pPr>
              <w:spacing w:before="60" w:after="60" w:line="276" w:lineRule="auto"/>
              <w:rPr>
                <w:rFonts w:cstheme="minorHAnsi"/>
              </w:rPr>
            </w:pPr>
          </w:p>
        </w:tc>
        <w:tc>
          <w:tcPr>
            <w:tcW w:w="1134" w:type="dxa"/>
            <w:tcBorders>
              <w:top w:val="nil"/>
              <w:bottom w:val="nil"/>
            </w:tcBorders>
            <w:shd w:val="clear" w:color="auto" w:fill="auto"/>
          </w:tcPr>
          <w:p w14:paraId="43F5519B"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354892C2" w14:textId="77777777" w:rsidR="006F03CD" w:rsidRPr="006F03CD" w:rsidRDefault="006F03CD" w:rsidP="006F03CD">
            <w:pPr>
              <w:spacing w:before="60" w:after="60" w:line="276" w:lineRule="auto"/>
              <w:jc w:val="center"/>
              <w:rPr>
                <w:rFonts w:cstheme="minorHAnsi"/>
              </w:rPr>
            </w:pPr>
          </w:p>
          <w:p w14:paraId="3C32E216" w14:textId="77777777" w:rsidR="006F03CD" w:rsidRPr="006F03CD" w:rsidRDefault="006F03CD" w:rsidP="006F03CD">
            <w:pPr>
              <w:spacing w:before="60" w:after="60" w:line="276" w:lineRule="auto"/>
              <w:jc w:val="center"/>
              <w:rPr>
                <w:rFonts w:cstheme="minorHAnsi"/>
              </w:rPr>
            </w:pPr>
          </w:p>
          <w:p w14:paraId="07183605"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46DD10FE" w14:textId="77777777" w:rsidR="006F03CD" w:rsidRPr="006F03CD" w:rsidRDefault="006F03CD" w:rsidP="006F03CD">
            <w:pPr>
              <w:spacing w:before="60" w:after="60" w:line="276" w:lineRule="auto"/>
              <w:jc w:val="center"/>
              <w:rPr>
                <w:rFonts w:cstheme="minorHAnsi"/>
              </w:rPr>
            </w:pPr>
          </w:p>
          <w:p w14:paraId="29E1BC70"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155974FD" w14:textId="52DB2319" w:rsidR="00946E56" w:rsidRPr="006F03CD" w:rsidRDefault="00946E56" w:rsidP="00946E56">
            <w:pPr>
              <w:spacing w:before="60" w:after="60" w:line="276" w:lineRule="auto"/>
              <w:jc w:val="center"/>
              <w:rPr>
                <w:rFonts w:cstheme="minorHAnsi"/>
              </w:rPr>
            </w:pPr>
            <w:r w:rsidRPr="006F03CD">
              <w:rPr>
                <w:rFonts w:cstheme="minorHAnsi"/>
              </w:rPr>
              <w:sym w:font="Wingdings" w:char="F0FC"/>
            </w:r>
          </w:p>
          <w:p w14:paraId="7F3A4DD4" w14:textId="77777777" w:rsidR="00946E56" w:rsidRDefault="006F03CD" w:rsidP="006F03CD">
            <w:pPr>
              <w:spacing w:before="60" w:after="60" w:line="276" w:lineRule="auto"/>
              <w:ind w:left="70"/>
              <w:rPr>
                <w:rFonts w:cstheme="minorHAnsi"/>
              </w:rPr>
            </w:pPr>
            <w:r w:rsidRPr="006F03CD">
              <w:rPr>
                <w:rFonts w:cstheme="minorHAnsi"/>
              </w:rPr>
              <w:t xml:space="preserve">      </w:t>
            </w:r>
          </w:p>
          <w:p w14:paraId="7AC8C6E8" w14:textId="77777777" w:rsidR="00946E56" w:rsidRPr="006F03CD" w:rsidRDefault="00946E56" w:rsidP="00946E56">
            <w:pPr>
              <w:spacing w:before="60" w:after="60" w:line="276" w:lineRule="auto"/>
              <w:rPr>
                <w:rFonts w:cstheme="minorHAnsi"/>
              </w:rPr>
            </w:pPr>
            <w:r w:rsidRPr="006F03CD">
              <w:rPr>
                <w:rFonts w:cstheme="minorHAnsi"/>
              </w:rPr>
              <w:sym w:font="Wingdings" w:char="F0FC"/>
            </w:r>
          </w:p>
          <w:p w14:paraId="5406D832" w14:textId="0383AD18" w:rsidR="006F03CD" w:rsidRPr="006F03CD" w:rsidRDefault="00946E56" w:rsidP="00946E56">
            <w:pPr>
              <w:spacing w:before="60" w:after="60" w:line="276" w:lineRule="auto"/>
              <w:ind w:left="70"/>
              <w:rPr>
                <w:rFonts w:cstheme="minorHAnsi"/>
              </w:rPr>
            </w:pPr>
            <w:r w:rsidRPr="006F03CD">
              <w:rPr>
                <w:rFonts w:cstheme="minorHAnsi"/>
              </w:rPr>
              <w:sym w:font="Wingdings" w:char="F0FC"/>
            </w:r>
            <w:r w:rsidR="006F03CD" w:rsidRPr="006F03CD">
              <w:rPr>
                <w:rFonts w:cstheme="minorHAnsi"/>
              </w:rPr>
              <w:t xml:space="preserve">            </w:t>
            </w:r>
          </w:p>
        </w:tc>
        <w:tc>
          <w:tcPr>
            <w:tcW w:w="1023" w:type="dxa"/>
            <w:tcBorders>
              <w:top w:val="nil"/>
              <w:bottom w:val="nil"/>
            </w:tcBorders>
            <w:shd w:val="clear" w:color="auto" w:fill="auto"/>
          </w:tcPr>
          <w:p w14:paraId="25A0E941" w14:textId="77777777" w:rsidR="006F03CD" w:rsidRPr="006F03CD" w:rsidRDefault="006F03CD" w:rsidP="006F03CD">
            <w:pPr>
              <w:spacing w:before="60" w:after="60" w:line="276" w:lineRule="auto"/>
              <w:jc w:val="center"/>
              <w:rPr>
                <w:rFonts w:cstheme="minorHAnsi"/>
              </w:rPr>
            </w:pPr>
          </w:p>
          <w:p w14:paraId="29213C74" w14:textId="77777777" w:rsidR="006F03CD" w:rsidRPr="006F03CD" w:rsidRDefault="006F03CD" w:rsidP="006F03CD">
            <w:pPr>
              <w:spacing w:before="60" w:after="60" w:line="276" w:lineRule="auto"/>
              <w:jc w:val="center"/>
              <w:rPr>
                <w:rFonts w:cstheme="minorHAnsi"/>
              </w:rPr>
            </w:pPr>
          </w:p>
          <w:p w14:paraId="7B18FFCF"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091AA7F5" w14:textId="77777777" w:rsidR="006F03CD" w:rsidRPr="006F03CD" w:rsidRDefault="006F03CD" w:rsidP="006F03CD">
            <w:pPr>
              <w:spacing w:before="60" w:after="60" w:line="276" w:lineRule="auto"/>
              <w:jc w:val="center"/>
              <w:rPr>
                <w:rFonts w:cstheme="minorHAnsi"/>
              </w:rPr>
            </w:pPr>
          </w:p>
          <w:p w14:paraId="5EAA09F0" w14:textId="77777777" w:rsidR="006F03CD" w:rsidRPr="006F03CD" w:rsidRDefault="006F03CD" w:rsidP="006F03CD">
            <w:pPr>
              <w:spacing w:before="60" w:after="60" w:line="276" w:lineRule="auto"/>
              <w:jc w:val="center"/>
              <w:rPr>
                <w:rFonts w:cstheme="minorHAnsi"/>
              </w:rPr>
            </w:pPr>
          </w:p>
          <w:p w14:paraId="3C4C3546" w14:textId="77777777" w:rsidR="006F03CD" w:rsidRPr="006F03CD" w:rsidRDefault="006F03CD" w:rsidP="006F03CD">
            <w:pPr>
              <w:spacing w:before="60" w:after="60" w:line="276" w:lineRule="auto"/>
              <w:jc w:val="center"/>
              <w:rPr>
                <w:rFonts w:cstheme="minorHAnsi"/>
              </w:rPr>
            </w:pPr>
          </w:p>
          <w:p w14:paraId="090331B4" w14:textId="77777777" w:rsidR="00946E56" w:rsidRDefault="00946E56" w:rsidP="00946E56">
            <w:pPr>
              <w:spacing w:before="60" w:after="60" w:line="276" w:lineRule="auto"/>
              <w:rPr>
                <w:rFonts w:cstheme="minorHAnsi"/>
              </w:rPr>
            </w:pPr>
          </w:p>
          <w:p w14:paraId="580D9F7E" w14:textId="77777777" w:rsidR="00946E56" w:rsidRDefault="00946E56" w:rsidP="00946E56">
            <w:pPr>
              <w:spacing w:before="60" w:after="60" w:line="276" w:lineRule="auto"/>
              <w:rPr>
                <w:rFonts w:cstheme="minorHAnsi"/>
              </w:rPr>
            </w:pPr>
          </w:p>
          <w:p w14:paraId="4FF2C64A" w14:textId="10F2E161" w:rsidR="006F03CD" w:rsidRPr="006F03CD" w:rsidRDefault="006F03CD" w:rsidP="006F03CD">
            <w:pPr>
              <w:spacing w:before="60" w:after="60" w:line="276" w:lineRule="auto"/>
              <w:jc w:val="center"/>
              <w:rPr>
                <w:rFonts w:cstheme="minorHAnsi"/>
              </w:rPr>
            </w:pPr>
          </w:p>
        </w:tc>
      </w:tr>
      <w:tr w:rsidR="006F03CD" w:rsidRPr="006F03CD" w14:paraId="3BEE5057" w14:textId="77777777" w:rsidTr="00B73E33">
        <w:tc>
          <w:tcPr>
            <w:tcW w:w="7478" w:type="dxa"/>
            <w:tcBorders>
              <w:top w:val="single" w:sz="4" w:space="0" w:color="auto"/>
              <w:bottom w:val="single" w:sz="4" w:space="0" w:color="auto"/>
            </w:tcBorders>
          </w:tcPr>
          <w:p w14:paraId="3E4E7979" w14:textId="77777777" w:rsidR="006F03CD" w:rsidRPr="006F03CD" w:rsidRDefault="006F03CD" w:rsidP="006F03CD">
            <w:pPr>
              <w:keepNext/>
              <w:keepLines/>
              <w:spacing w:before="60" w:after="60" w:line="276" w:lineRule="auto"/>
              <w:outlineLvl w:val="7"/>
              <w:rPr>
                <w:rFonts w:eastAsiaTheme="majorEastAsia" w:cstheme="minorHAnsi"/>
                <w:b/>
              </w:rPr>
            </w:pPr>
            <w:r w:rsidRPr="006F03CD">
              <w:rPr>
                <w:rFonts w:eastAsiaTheme="majorEastAsia" w:cstheme="minorHAnsi"/>
                <w:b/>
              </w:rPr>
              <w:t>2. Qualifications</w:t>
            </w:r>
          </w:p>
        </w:tc>
        <w:tc>
          <w:tcPr>
            <w:tcW w:w="425" w:type="dxa"/>
            <w:gridSpan w:val="2"/>
            <w:tcBorders>
              <w:top w:val="single" w:sz="4" w:space="0" w:color="auto"/>
              <w:bottom w:val="single" w:sz="4" w:space="0" w:color="auto"/>
            </w:tcBorders>
          </w:tcPr>
          <w:p w14:paraId="6396DF56" w14:textId="77777777" w:rsidR="006F03CD" w:rsidRPr="006F03CD" w:rsidRDefault="006F03CD" w:rsidP="006F03CD">
            <w:pPr>
              <w:keepNext/>
              <w:keepLines/>
              <w:spacing w:before="60" w:after="60" w:line="276" w:lineRule="auto"/>
              <w:outlineLvl w:val="7"/>
              <w:rPr>
                <w:rFonts w:eastAsiaTheme="majorEastAsia" w:cstheme="minorHAnsi"/>
                <w:b/>
              </w:rPr>
            </w:pPr>
          </w:p>
        </w:tc>
        <w:tc>
          <w:tcPr>
            <w:tcW w:w="1134" w:type="dxa"/>
            <w:tcBorders>
              <w:top w:val="single" w:sz="4" w:space="0" w:color="auto"/>
              <w:bottom w:val="single" w:sz="4" w:space="0" w:color="auto"/>
            </w:tcBorders>
            <w:shd w:val="clear" w:color="auto" w:fill="auto"/>
          </w:tcPr>
          <w:p w14:paraId="2E02D1EA" w14:textId="77777777" w:rsidR="006F03CD" w:rsidRPr="006F03CD" w:rsidRDefault="006F03CD" w:rsidP="006F03CD">
            <w:pPr>
              <w:keepNext/>
              <w:keepLines/>
              <w:spacing w:before="60" w:after="60" w:line="276" w:lineRule="auto"/>
              <w:jc w:val="center"/>
              <w:outlineLvl w:val="7"/>
              <w:rPr>
                <w:rFonts w:eastAsiaTheme="majorEastAsia" w:cstheme="minorHAnsi"/>
                <w:b/>
              </w:rPr>
            </w:pPr>
          </w:p>
        </w:tc>
        <w:tc>
          <w:tcPr>
            <w:tcW w:w="1023" w:type="dxa"/>
            <w:tcBorders>
              <w:top w:val="single" w:sz="4" w:space="0" w:color="auto"/>
              <w:bottom w:val="single" w:sz="4" w:space="0" w:color="auto"/>
            </w:tcBorders>
            <w:shd w:val="clear" w:color="auto" w:fill="auto"/>
          </w:tcPr>
          <w:p w14:paraId="3D3BD886" w14:textId="77777777" w:rsidR="006F03CD" w:rsidRPr="006F03CD" w:rsidRDefault="006F03CD" w:rsidP="006F03CD">
            <w:pPr>
              <w:keepNext/>
              <w:keepLines/>
              <w:spacing w:before="60" w:after="60" w:line="276" w:lineRule="auto"/>
              <w:jc w:val="center"/>
              <w:outlineLvl w:val="7"/>
              <w:rPr>
                <w:rFonts w:eastAsiaTheme="majorEastAsia" w:cstheme="minorHAnsi"/>
                <w:b/>
              </w:rPr>
            </w:pPr>
          </w:p>
        </w:tc>
      </w:tr>
      <w:tr w:rsidR="006F03CD" w:rsidRPr="006F03CD" w14:paraId="594CC1E9" w14:textId="77777777" w:rsidTr="00B73E33">
        <w:trPr>
          <w:trHeight w:val="1181"/>
        </w:trPr>
        <w:tc>
          <w:tcPr>
            <w:tcW w:w="7478" w:type="dxa"/>
            <w:tcBorders>
              <w:top w:val="nil"/>
              <w:bottom w:val="nil"/>
            </w:tcBorders>
          </w:tcPr>
          <w:p w14:paraId="408CF445" w14:textId="77777777" w:rsidR="006F03CD" w:rsidRPr="006F03CD" w:rsidRDefault="006F03CD" w:rsidP="006F03CD">
            <w:pPr>
              <w:keepNext/>
              <w:numPr>
                <w:ilvl w:val="0"/>
                <w:numId w:val="11"/>
              </w:numPr>
              <w:spacing w:before="60" w:after="60" w:line="276" w:lineRule="auto"/>
              <w:outlineLvl w:val="7"/>
              <w:rPr>
                <w:rFonts w:eastAsiaTheme="majorEastAsia" w:cstheme="minorHAnsi"/>
                <w:bCs/>
              </w:rPr>
            </w:pPr>
            <w:r w:rsidRPr="006F03CD">
              <w:rPr>
                <w:rFonts w:eastAsiaTheme="majorEastAsia" w:cstheme="minorHAnsi"/>
                <w:bCs/>
              </w:rPr>
              <w:t>A professional qualification in at least one area of health care e.g. mental health nursing; clinical psychology; occupational health nursing; social work</w:t>
            </w:r>
          </w:p>
          <w:p w14:paraId="7A83CCA9" w14:textId="77777777" w:rsidR="006F03CD" w:rsidRPr="006F03CD" w:rsidRDefault="006F03CD" w:rsidP="006F03CD">
            <w:pPr>
              <w:keepNext/>
              <w:numPr>
                <w:ilvl w:val="0"/>
                <w:numId w:val="11"/>
              </w:numPr>
              <w:spacing w:before="60" w:after="60" w:line="276" w:lineRule="auto"/>
              <w:outlineLvl w:val="7"/>
              <w:rPr>
                <w:rFonts w:eastAsiaTheme="majorEastAsia" w:cstheme="minorHAnsi"/>
                <w:bCs/>
              </w:rPr>
            </w:pPr>
            <w:r w:rsidRPr="006F03CD">
              <w:rPr>
                <w:rFonts w:eastAsiaTheme="majorEastAsia" w:cstheme="minorHAnsi"/>
              </w:rPr>
              <w:t>Training, or willingness to undertake training, in welfare issues that affect the student community</w:t>
            </w:r>
          </w:p>
        </w:tc>
        <w:tc>
          <w:tcPr>
            <w:tcW w:w="425" w:type="dxa"/>
            <w:gridSpan w:val="2"/>
            <w:tcBorders>
              <w:top w:val="nil"/>
              <w:bottom w:val="nil"/>
            </w:tcBorders>
          </w:tcPr>
          <w:p w14:paraId="2D4F682E" w14:textId="77777777" w:rsidR="006F03CD" w:rsidRPr="006F03CD" w:rsidRDefault="006F03CD" w:rsidP="006F03CD">
            <w:pPr>
              <w:spacing w:before="60" w:after="60" w:line="276" w:lineRule="auto"/>
              <w:rPr>
                <w:rFonts w:cstheme="minorHAnsi"/>
              </w:rPr>
            </w:pPr>
          </w:p>
        </w:tc>
        <w:tc>
          <w:tcPr>
            <w:tcW w:w="1134" w:type="dxa"/>
            <w:tcBorders>
              <w:top w:val="nil"/>
              <w:bottom w:val="nil"/>
            </w:tcBorders>
            <w:shd w:val="clear" w:color="auto" w:fill="auto"/>
          </w:tcPr>
          <w:p w14:paraId="5A5C7F0E"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29832DD4" w14:textId="77777777" w:rsidR="006F03CD" w:rsidRPr="006F03CD" w:rsidRDefault="006F03CD" w:rsidP="006F03CD">
            <w:pPr>
              <w:spacing w:before="60" w:after="60" w:line="276" w:lineRule="auto"/>
              <w:jc w:val="center"/>
              <w:rPr>
                <w:rFonts w:cstheme="minorHAnsi"/>
              </w:rPr>
            </w:pPr>
          </w:p>
          <w:p w14:paraId="0976810C" w14:textId="77777777" w:rsidR="00344F3D" w:rsidRDefault="00344F3D" w:rsidP="006F03CD">
            <w:pPr>
              <w:spacing w:before="60" w:after="60" w:line="276" w:lineRule="auto"/>
              <w:jc w:val="center"/>
              <w:rPr>
                <w:rFonts w:cstheme="minorHAnsi"/>
              </w:rPr>
            </w:pPr>
          </w:p>
          <w:p w14:paraId="2881ED84" w14:textId="7029AA48"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c>
          <w:tcPr>
            <w:tcW w:w="1023" w:type="dxa"/>
            <w:tcBorders>
              <w:top w:val="nil"/>
              <w:bottom w:val="nil"/>
            </w:tcBorders>
            <w:shd w:val="clear" w:color="auto" w:fill="auto"/>
          </w:tcPr>
          <w:p w14:paraId="1B81B014" w14:textId="77777777" w:rsidR="006F03CD" w:rsidRPr="006F03CD" w:rsidRDefault="006F03CD" w:rsidP="006F03CD">
            <w:pPr>
              <w:spacing w:before="60" w:after="60" w:line="276" w:lineRule="auto"/>
              <w:jc w:val="center"/>
              <w:rPr>
                <w:rFonts w:cstheme="minorHAnsi"/>
              </w:rPr>
            </w:pPr>
          </w:p>
        </w:tc>
      </w:tr>
      <w:tr w:rsidR="006F03CD" w:rsidRPr="006F03CD" w14:paraId="406949E0" w14:textId="77777777" w:rsidTr="00B73E33">
        <w:tc>
          <w:tcPr>
            <w:tcW w:w="7478" w:type="dxa"/>
            <w:tcBorders>
              <w:top w:val="single" w:sz="4" w:space="0" w:color="auto"/>
              <w:bottom w:val="single" w:sz="4" w:space="0" w:color="auto"/>
            </w:tcBorders>
          </w:tcPr>
          <w:p w14:paraId="70B7EEE5" w14:textId="77777777" w:rsidR="006F03CD" w:rsidRPr="006F03CD" w:rsidRDefault="006F03CD" w:rsidP="006F03CD">
            <w:pPr>
              <w:keepNext/>
              <w:keepLines/>
              <w:spacing w:before="60" w:after="60" w:line="276" w:lineRule="auto"/>
              <w:outlineLvl w:val="7"/>
              <w:rPr>
                <w:rFonts w:eastAsiaTheme="majorEastAsia" w:cstheme="minorHAnsi"/>
                <w:b/>
              </w:rPr>
            </w:pPr>
            <w:r w:rsidRPr="006F03CD">
              <w:rPr>
                <w:rFonts w:eastAsiaTheme="majorEastAsia" w:cstheme="minorHAnsi"/>
                <w:b/>
              </w:rPr>
              <w:t>3. Skills and Aptitudes</w:t>
            </w:r>
          </w:p>
        </w:tc>
        <w:tc>
          <w:tcPr>
            <w:tcW w:w="425" w:type="dxa"/>
            <w:gridSpan w:val="2"/>
            <w:tcBorders>
              <w:top w:val="single" w:sz="4" w:space="0" w:color="auto"/>
              <w:bottom w:val="single" w:sz="4" w:space="0" w:color="auto"/>
            </w:tcBorders>
          </w:tcPr>
          <w:p w14:paraId="5B54AC91" w14:textId="77777777" w:rsidR="006F03CD" w:rsidRPr="006F03CD" w:rsidRDefault="006F03CD" w:rsidP="006F03CD">
            <w:pPr>
              <w:spacing w:before="60" w:after="60" w:line="276" w:lineRule="auto"/>
              <w:rPr>
                <w:rFonts w:cstheme="minorHAnsi"/>
                <w:b/>
              </w:rPr>
            </w:pPr>
          </w:p>
        </w:tc>
        <w:tc>
          <w:tcPr>
            <w:tcW w:w="1134" w:type="dxa"/>
            <w:tcBorders>
              <w:top w:val="single" w:sz="4" w:space="0" w:color="auto"/>
              <w:bottom w:val="single" w:sz="4" w:space="0" w:color="auto"/>
            </w:tcBorders>
            <w:shd w:val="clear" w:color="auto" w:fill="auto"/>
          </w:tcPr>
          <w:p w14:paraId="5A6D2DBC" w14:textId="77777777" w:rsidR="006F03CD" w:rsidRPr="006F03CD" w:rsidRDefault="006F03CD" w:rsidP="006F03CD">
            <w:pPr>
              <w:spacing w:before="60" w:after="60" w:line="276" w:lineRule="auto"/>
              <w:jc w:val="center"/>
              <w:rPr>
                <w:rFonts w:cstheme="minorHAnsi"/>
                <w:b/>
              </w:rPr>
            </w:pPr>
          </w:p>
        </w:tc>
        <w:tc>
          <w:tcPr>
            <w:tcW w:w="1023" w:type="dxa"/>
            <w:tcBorders>
              <w:top w:val="single" w:sz="4" w:space="0" w:color="auto"/>
              <w:bottom w:val="single" w:sz="4" w:space="0" w:color="auto"/>
            </w:tcBorders>
            <w:shd w:val="clear" w:color="auto" w:fill="auto"/>
          </w:tcPr>
          <w:p w14:paraId="29807731" w14:textId="77777777" w:rsidR="006F03CD" w:rsidRPr="006F03CD" w:rsidRDefault="006F03CD" w:rsidP="006F03CD">
            <w:pPr>
              <w:spacing w:before="60" w:after="60" w:line="276" w:lineRule="auto"/>
              <w:jc w:val="center"/>
              <w:rPr>
                <w:rFonts w:cstheme="minorHAnsi"/>
                <w:b/>
              </w:rPr>
            </w:pPr>
          </w:p>
        </w:tc>
      </w:tr>
      <w:tr w:rsidR="006F03CD" w:rsidRPr="006F03CD" w14:paraId="2CDCB43F" w14:textId="77777777" w:rsidTr="00B73E33">
        <w:tc>
          <w:tcPr>
            <w:tcW w:w="7478" w:type="dxa"/>
            <w:tcBorders>
              <w:top w:val="nil"/>
            </w:tcBorders>
          </w:tcPr>
          <w:p w14:paraId="2243DD42" w14:textId="77777777" w:rsidR="006F03CD" w:rsidRPr="006F03CD" w:rsidRDefault="006F03CD" w:rsidP="006F03CD">
            <w:pPr>
              <w:keepNext/>
              <w:numPr>
                <w:ilvl w:val="0"/>
                <w:numId w:val="6"/>
              </w:numPr>
              <w:spacing w:before="60" w:after="60" w:line="276" w:lineRule="auto"/>
              <w:ind w:left="357" w:hanging="357"/>
              <w:outlineLvl w:val="7"/>
              <w:rPr>
                <w:rFonts w:eastAsiaTheme="majorEastAsia" w:cstheme="minorHAnsi"/>
                <w:bCs/>
              </w:rPr>
            </w:pPr>
            <w:r w:rsidRPr="006F03CD">
              <w:rPr>
                <w:rFonts w:eastAsiaTheme="majorEastAsia" w:cstheme="minorHAnsi"/>
                <w:bCs/>
              </w:rPr>
              <w:t>Excellent communication skills; able to form positive relationships with a wide range of people and obtain the confidence of all sections of the College</w:t>
            </w:r>
          </w:p>
        </w:tc>
        <w:tc>
          <w:tcPr>
            <w:tcW w:w="425" w:type="dxa"/>
            <w:gridSpan w:val="2"/>
            <w:tcBorders>
              <w:top w:val="nil"/>
            </w:tcBorders>
          </w:tcPr>
          <w:p w14:paraId="208C0060" w14:textId="77777777" w:rsidR="006F03CD" w:rsidRPr="006F03CD" w:rsidRDefault="006F03CD" w:rsidP="006F03CD">
            <w:pPr>
              <w:spacing w:before="60" w:after="60" w:line="276" w:lineRule="auto"/>
              <w:rPr>
                <w:rFonts w:cstheme="minorHAnsi"/>
              </w:rPr>
            </w:pPr>
          </w:p>
        </w:tc>
        <w:tc>
          <w:tcPr>
            <w:tcW w:w="1134" w:type="dxa"/>
            <w:tcBorders>
              <w:top w:val="nil"/>
            </w:tcBorders>
            <w:shd w:val="clear" w:color="auto" w:fill="auto"/>
          </w:tcPr>
          <w:p w14:paraId="35F71CB8"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c>
          <w:tcPr>
            <w:tcW w:w="1023" w:type="dxa"/>
            <w:tcBorders>
              <w:top w:val="nil"/>
            </w:tcBorders>
            <w:shd w:val="clear" w:color="auto" w:fill="auto"/>
          </w:tcPr>
          <w:p w14:paraId="6415A15F" w14:textId="77777777" w:rsidR="006F03CD" w:rsidRPr="006F03CD" w:rsidRDefault="006F03CD" w:rsidP="006F03CD">
            <w:pPr>
              <w:spacing w:before="60" w:after="60" w:line="276" w:lineRule="auto"/>
              <w:jc w:val="center"/>
              <w:rPr>
                <w:rFonts w:cstheme="minorHAnsi"/>
              </w:rPr>
            </w:pPr>
          </w:p>
        </w:tc>
      </w:tr>
      <w:tr w:rsidR="006F03CD" w:rsidRPr="006F03CD" w14:paraId="0A4F3342" w14:textId="77777777" w:rsidTr="00B73E33">
        <w:tc>
          <w:tcPr>
            <w:tcW w:w="7478" w:type="dxa"/>
            <w:tcBorders>
              <w:top w:val="nil"/>
            </w:tcBorders>
          </w:tcPr>
          <w:p w14:paraId="29FB9C98" w14:textId="77777777" w:rsidR="006F03CD" w:rsidRPr="006F03CD" w:rsidRDefault="006F03CD" w:rsidP="006F03CD">
            <w:pPr>
              <w:keepNext/>
              <w:numPr>
                <w:ilvl w:val="0"/>
                <w:numId w:val="6"/>
              </w:numPr>
              <w:spacing w:before="60" w:after="60" w:line="276" w:lineRule="auto"/>
              <w:ind w:left="357" w:hanging="357"/>
              <w:outlineLvl w:val="7"/>
              <w:rPr>
                <w:rFonts w:eastAsiaTheme="majorEastAsia" w:cstheme="minorHAnsi"/>
                <w:bCs/>
              </w:rPr>
            </w:pPr>
            <w:r w:rsidRPr="006F03CD">
              <w:rPr>
                <w:rFonts w:eastAsiaTheme="majorEastAsia" w:cstheme="minorHAnsi"/>
                <w:bCs/>
              </w:rPr>
              <w:t>Excellent written and spoken English</w:t>
            </w:r>
          </w:p>
        </w:tc>
        <w:tc>
          <w:tcPr>
            <w:tcW w:w="425" w:type="dxa"/>
            <w:gridSpan w:val="2"/>
            <w:tcBorders>
              <w:top w:val="nil"/>
            </w:tcBorders>
          </w:tcPr>
          <w:p w14:paraId="34B3468A" w14:textId="77777777" w:rsidR="006F03CD" w:rsidRPr="006F03CD" w:rsidRDefault="006F03CD" w:rsidP="006F03CD">
            <w:pPr>
              <w:spacing w:before="60" w:after="60" w:line="276" w:lineRule="auto"/>
              <w:rPr>
                <w:rFonts w:cstheme="minorHAnsi"/>
              </w:rPr>
            </w:pPr>
          </w:p>
        </w:tc>
        <w:tc>
          <w:tcPr>
            <w:tcW w:w="1134" w:type="dxa"/>
            <w:tcBorders>
              <w:top w:val="nil"/>
            </w:tcBorders>
            <w:shd w:val="clear" w:color="auto" w:fill="auto"/>
          </w:tcPr>
          <w:p w14:paraId="5CA5F55F"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c>
          <w:tcPr>
            <w:tcW w:w="1023" w:type="dxa"/>
            <w:tcBorders>
              <w:top w:val="nil"/>
            </w:tcBorders>
            <w:shd w:val="clear" w:color="auto" w:fill="auto"/>
          </w:tcPr>
          <w:p w14:paraId="65C32429" w14:textId="77777777" w:rsidR="006F03CD" w:rsidRPr="006F03CD" w:rsidRDefault="006F03CD" w:rsidP="006F03CD">
            <w:pPr>
              <w:spacing w:before="60" w:after="60" w:line="276" w:lineRule="auto"/>
              <w:jc w:val="center"/>
              <w:rPr>
                <w:rFonts w:cstheme="minorHAnsi"/>
              </w:rPr>
            </w:pPr>
          </w:p>
        </w:tc>
      </w:tr>
      <w:tr w:rsidR="006F03CD" w:rsidRPr="006F03CD" w14:paraId="2F77CA73" w14:textId="77777777" w:rsidTr="00B73E33">
        <w:tc>
          <w:tcPr>
            <w:tcW w:w="7478" w:type="dxa"/>
            <w:tcBorders>
              <w:top w:val="nil"/>
            </w:tcBorders>
          </w:tcPr>
          <w:p w14:paraId="1B6E0FD8" w14:textId="77777777" w:rsidR="006F03CD" w:rsidRPr="006F03CD" w:rsidRDefault="006F03CD" w:rsidP="006F03CD">
            <w:pPr>
              <w:keepNext/>
              <w:numPr>
                <w:ilvl w:val="0"/>
                <w:numId w:val="6"/>
              </w:numPr>
              <w:spacing w:before="60" w:after="60" w:line="276" w:lineRule="auto"/>
              <w:ind w:left="357" w:hanging="357"/>
              <w:outlineLvl w:val="7"/>
              <w:rPr>
                <w:rFonts w:eastAsiaTheme="majorEastAsia" w:cstheme="minorHAnsi"/>
                <w:bCs/>
              </w:rPr>
            </w:pPr>
            <w:r w:rsidRPr="006F03CD">
              <w:rPr>
                <w:rFonts w:eastAsiaTheme="majorEastAsia" w:cstheme="minorHAnsi"/>
                <w:bCs/>
              </w:rPr>
              <w:t>Highly organized, with excellent time management and prioritisation skills</w:t>
            </w:r>
          </w:p>
        </w:tc>
        <w:tc>
          <w:tcPr>
            <w:tcW w:w="425" w:type="dxa"/>
            <w:gridSpan w:val="2"/>
            <w:tcBorders>
              <w:top w:val="nil"/>
            </w:tcBorders>
          </w:tcPr>
          <w:p w14:paraId="68629307" w14:textId="77777777" w:rsidR="006F03CD" w:rsidRPr="006F03CD" w:rsidRDefault="006F03CD" w:rsidP="006F03CD">
            <w:pPr>
              <w:spacing w:before="60" w:after="60" w:line="276" w:lineRule="auto"/>
              <w:rPr>
                <w:rFonts w:cstheme="minorHAnsi"/>
              </w:rPr>
            </w:pPr>
          </w:p>
        </w:tc>
        <w:tc>
          <w:tcPr>
            <w:tcW w:w="1134" w:type="dxa"/>
            <w:tcBorders>
              <w:top w:val="nil"/>
            </w:tcBorders>
            <w:shd w:val="clear" w:color="auto" w:fill="auto"/>
          </w:tcPr>
          <w:p w14:paraId="28AF7146"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c>
          <w:tcPr>
            <w:tcW w:w="1023" w:type="dxa"/>
            <w:tcBorders>
              <w:top w:val="nil"/>
            </w:tcBorders>
            <w:shd w:val="clear" w:color="auto" w:fill="auto"/>
          </w:tcPr>
          <w:p w14:paraId="6D995C53" w14:textId="77777777" w:rsidR="006F03CD" w:rsidRPr="006F03CD" w:rsidRDefault="006F03CD" w:rsidP="006F03CD">
            <w:pPr>
              <w:spacing w:before="60" w:after="60" w:line="276" w:lineRule="auto"/>
              <w:jc w:val="center"/>
              <w:rPr>
                <w:rFonts w:cstheme="minorHAnsi"/>
              </w:rPr>
            </w:pPr>
          </w:p>
        </w:tc>
      </w:tr>
      <w:tr w:rsidR="006F03CD" w:rsidRPr="006F03CD" w14:paraId="1E87529D" w14:textId="77777777" w:rsidTr="00B73E33">
        <w:tc>
          <w:tcPr>
            <w:tcW w:w="7478" w:type="dxa"/>
          </w:tcPr>
          <w:p w14:paraId="219E5FA4" w14:textId="77777777" w:rsidR="006F03CD" w:rsidRPr="006F03CD" w:rsidRDefault="006F03CD" w:rsidP="006F03CD">
            <w:pPr>
              <w:keepNext/>
              <w:numPr>
                <w:ilvl w:val="0"/>
                <w:numId w:val="6"/>
              </w:numPr>
              <w:spacing w:before="60" w:after="60" w:line="276" w:lineRule="auto"/>
              <w:ind w:left="357" w:hanging="357"/>
              <w:outlineLvl w:val="7"/>
              <w:rPr>
                <w:rFonts w:eastAsiaTheme="majorEastAsia" w:cstheme="minorHAnsi"/>
                <w:bCs/>
              </w:rPr>
            </w:pPr>
            <w:r w:rsidRPr="006F03CD">
              <w:rPr>
                <w:rFonts w:eastAsiaTheme="majorEastAsia" w:cstheme="minorHAnsi"/>
                <w:bCs/>
              </w:rPr>
              <w:t>Ability to manage and motivate staff in an effective and collaborative way</w:t>
            </w:r>
          </w:p>
        </w:tc>
        <w:tc>
          <w:tcPr>
            <w:tcW w:w="425" w:type="dxa"/>
            <w:gridSpan w:val="2"/>
          </w:tcPr>
          <w:p w14:paraId="53C7E374" w14:textId="77777777" w:rsidR="006F03CD" w:rsidRPr="006F03CD" w:rsidRDefault="006F03CD" w:rsidP="006F03CD">
            <w:pPr>
              <w:spacing w:before="60" w:after="60" w:line="276" w:lineRule="auto"/>
              <w:rPr>
                <w:rFonts w:cstheme="minorHAnsi"/>
              </w:rPr>
            </w:pPr>
          </w:p>
        </w:tc>
        <w:tc>
          <w:tcPr>
            <w:tcW w:w="1134" w:type="dxa"/>
            <w:shd w:val="clear" w:color="auto" w:fill="auto"/>
          </w:tcPr>
          <w:p w14:paraId="366DC0EB"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c>
          <w:tcPr>
            <w:tcW w:w="1023" w:type="dxa"/>
            <w:shd w:val="clear" w:color="auto" w:fill="auto"/>
          </w:tcPr>
          <w:p w14:paraId="2B8EC0CD" w14:textId="77777777" w:rsidR="006F03CD" w:rsidRPr="006F03CD" w:rsidRDefault="006F03CD" w:rsidP="006F03CD">
            <w:pPr>
              <w:spacing w:before="60" w:after="60" w:line="276" w:lineRule="auto"/>
              <w:jc w:val="center"/>
              <w:rPr>
                <w:rFonts w:cstheme="minorHAnsi"/>
              </w:rPr>
            </w:pPr>
          </w:p>
        </w:tc>
      </w:tr>
      <w:tr w:rsidR="006F03CD" w:rsidRPr="006F03CD" w14:paraId="650EF4B1" w14:textId="77777777" w:rsidTr="00B73E33">
        <w:trPr>
          <w:trHeight w:val="429"/>
        </w:trPr>
        <w:tc>
          <w:tcPr>
            <w:tcW w:w="7478" w:type="dxa"/>
          </w:tcPr>
          <w:p w14:paraId="48791838" w14:textId="77777777" w:rsidR="006F03CD" w:rsidRPr="006F03CD" w:rsidRDefault="006F03CD" w:rsidP="006F03CD">
            <w:pPr>
              <w:keepNext/>
              <w:numPr>
                <w:ilvl w:val="0"/>
                <w:numId w:val="6"/>
              </w:numPr>
              <w:spacing w:before="60" w:after="60" w:line="276" w:lineRule="auto"/>
              <w:ind w:left="357" w:hanging="357"/>
              <w:outlineLvl w:val="7"/>
              <w:rPr>
                <w:rFonts w:eastAsiaTheme="majorEastAsia" w:cstheme="minorHAnsi"/>
                <w:bCs/>
              </w:rPr>
            </w:pPr>
            <w:r w:rsidRPr="006F03CD">
              <w:rPr>
                <w:rFonts w:eastAsiaTheme="majorEastAsia" w:cstheme="minorHAnsi"/>
                <w:bCs/>
              </w:rPr>
              <w:t xml:space="preserve">Excellent IT skills appropriate to a Windows-based office, including manipulating spreadsheets, handling databases </w:t>
            </w:r>
          </w:p>
        </w:tc>
        <w:tc>
          <w:tcPr>
            <w:tcW w:w="425" w:type="dxa"/>
            <w:gridSpan w:val="2"/>
          </w:tcPr>
          <w:p w14:paraId="68A2E53F" w14:textId="77777777" w:rsidR="006F03CD" w:rsidRPr="006F03CD" w:rsidRDefault="006F03CD" w:rsidP="006F03CD">
            <w:pPr>
              <w:spacing w:before="60" w:after="60" w:line="276" w:lineRule="auto"/>
              <w:rPr>
                <w:rFonts w:cstheme="minorHAnsi"/>
              </w:rPr>
            </w:pPr>
          </w:p>
        </w:tc>
        <w:tc>
          <w:tcPr>
            <w:tcW w:w="1134" w:type="dxa"/>
            <w:shd w:val="clear" w:color="auto" w:fill="auto"/>
          </w:tcPr>
          <w:p w14:paraId="4C4197F9" w14:textId="77777777" w:rsidR="006F03CD" w:rsidRPr="006F03CD" w:rsidRDefault="006F03CD" w:rsidP="006F03CD">
            <w:pPr>
              <w:spacing w:before="60" w:after="60" w:line="276" w:lineRule="auto"/>
              <w:jc w:val="center"/>
              <w:rPr>
                <w:rFonts w:cstheme="minorHAnsi"/>
              </w:rPr>
            </w:pPr>
          </w:p>
        </w:tc>
        <w:tc>
          <w:tcPr>
            <w:tcW w:w="1023" w:type="dxa"/>
            <w:shd w:val="clear" w:color="auto" w:fill="auto"/>
          </w:tcPr>
          <w:p w14:paraId="0B700F7D"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r>
      <w:tr w:rsidR="006F03CD" w:rsidRPr="006F03CD" w14:paraId="0E1CADED" w14:textId="77777777" w:rsidTr="00B73E33">
        <w:trPr>
          <w:trHeight w:val="343"/>
        </w:trPr>
        <w:tc>
          <w:tcPr>
            <w:tcW w:w="7478" w:type="dxa"/>
          </w:tcPr>
          <w:p w14:paraId="09CE12AE" w14:textId="77777777" w:rsidR="006F03CD" w:rsidRPr="006F03CD" w:rsidRDefault="006F03CD" w:rsidP="006F03CD">
            <w:pPr>
              <w:keepNext/>
              <w:numPr>
                <w:ilvl w:val="0"/>
                <w:numId w:val="6"/>
              </w:numPr>
              <w:spacing w:before="60" w:after="60" w:line="276" w:lineRule="auto"/>
              <w:ind w:left="357" w:hanging="357"/>
              <w:outlineLvl w:val="7"/>
              <w:rPr>
                <w:rFonts w:eastAsiaTheme="majorEastAsia" w:cstheme="minorHAnsi"/>
                <w:bCs/>
              </w:rPr>
            </w:pPr>
            <w:r w:rsidRPr="006F03CD">
              <w:rPr>
                <w:rFonts w:eastAsiaTheme="majorEastAsia" w:cstheme="minorHAnsi"/>
                <w:bCs/>
              </w:rPr>
              <w:t>Problem-solving skills, with the ability to exercise judgement and take initiative.</w:t>
            </w:r>
          </w:p>
        </w:tc>
        <w:tc>
          <w:tcPr>
            <w:tcW w:w="425" w:type="dxa"/>
            <w:gridSpan w:val="2"/>
          </w:tcPr>
          <w:p w14:paraId="41AF51A9" w14:textId="77777777" w:rsidR="006F03CD" w:rsidRPr="006F03CD" w:rsidRDefault="006F03CD" w:rsidP="006F03CD">
            <w:pPr>
              <w:spacing w:before="60" w:after="60" w:line="276" w:lineRule="auto"/>
              <w:rPr>
                <w:rFonts w:cstheme="minorHAnsi"/>
              </w:rPr>
            </w:pPr>
          </w:p>
        </w:tc>
        <w:tc>
          <w:tcPr>
            <w:tcW w:w="1134" w:type="dxa"/>
            <w:shd w:val="clear" w:color="auto" w:fill="auto"/>
          </w:tcPr>
          <w:p w14:paraId="7DDC9FED"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13F037A5" w14:textId="77777777" w:rsidR="006F03CD" w:rsidRPr="006F03CD" w:rsidRDefault="006F03CD" w:rsidP="006F03CD">
            <w:pPr>
              <w:spacing w:before="60" w:after="60" w:line="276" w:lineRule="auto"/>
              <w:rPr>
                <w:rFonts w:cstheme="minorHAnsi"/>
              </w:rPr>
            </w:pPr>
          </w:p>
        </w:tc>
        <w:tc>
          <w:tcPr>
            <w:tcW w:w="1023" w:type="dxa"/>
            <w:shd w:val="clear" w:color="auto" w:fill="auto"/>
          </w:tcPr>
          <w:p w14:paraId="019361D4" w14:textId="77777777" w:rsidR="006F03CD" w:rsidRPr="006F03CD" w:rsidRDefault="006F03CD" w:rsidP="006F03CD">
            <w:pPr>
              <w:spacing w:before="60" w:after="60" w:line="276" w:lineRule="auto"/>
              <w:jc w:val="center"/>
              <w:rPr>
                <w:rFonts w:cstheme="minorHAnsi"/>
              </w:rPr>
            </w:pPr>
          </w:p>
        </w:tc>
      </w:tr>
      <w:tr w:rsidR="006F03CD" w:rsidRPr="006F03CD" w14:paraId="4A48F421" w14:textId="77777777" w:rsidTr="00B73E33">
        <w:trPr>
          <w:trHeight w:val="1832"/>
        </w:trPr>
        <w:tc>
          <w:tcPr>
            <w:tcW w:w="7478" w:type="dxa"/>
          </w:tcPr>
          <w:p w14:paraId="7D492181" w14:textId="77777777" w:rsidR="006F03CD" w:rsidRPr="006F03CD" w:rsidRDefault="006F03CD" w:rsidP="006F03CD">
            <w:pPr>
              <w:numPr>
                <w:ilvl w:val="0"/>
                <w:numId w:val="6"/>
              </w:numPr>
              <w:spacing w:before="60" w:after="60" w:line="276" w:lineRule="auto"/>
              <w:ind w:left="357" w:hanging="357"/>
              <w:contextualSpacing/>
              <w:rPr>
                <w:rFonts w:cstheme="minorHAnsi"/>
              </w:rPr>
            </w:pPr>
            <w:r w:rsidRPr="006F03CD">
              <w:rPr>
                <w:rFonts w:cstheme="minorHAnsi"/>
              </w:rPr>
              <w:t>Ability to empathise with a wide range of people, particularly teaching staff and students</w:t>
            </w:r>
          </w:p>
          <w:p w14:paraId="79975758" w14:textId="77777777" w:rsidR="006F03CD" w:rsidRPr="006F03CD" w:rsidRDefault="006F03CD" w:rsidP="006F03CD">
            <w:pPr>
              <w:keepNext/>
              <w:numPr>
                <w:ilvl w:val="0"/>
                <w:numId w:val="6"/>
              </w:numPr>
              <w:spacing w:before="60" w:after="60" w:line="276" w:lineRule="auto"/>
              <w:ind w:left="357" w:hanging="357"/>
              <w:outlineLvl w:val="7"/>
              <w:rPr>
                <w:rFonts w:eastAsiaTheme="majorEastAsia" w:cstheme="minorHAnsi"/>
              </w:rPr>
            </w:pPr>
            <w:r w:rsidRPr="006F03CD">
              <w:rPr>
                <w:rFonts w:eastAsiaTheme="majorEastAsia" w:cstheme="minorHAnsi"/>
              </w:rPr>
              <w:t>Ability to be calm and effective whilst under pressure</w:t>
            </w:r>
          </w:p>
          <w:p w14:paraId="3DFECEC5" w14:textId="77777777" w:rsidR="006F03CD" w:rsidRPr="006F03CD" w:rsidRDefault="006F03CD" w:rsidP="006F03CD">
            <w:pPr>
              <w:numPr>
                <w:ilvl w:val="0"/>
                <w:numId w:val="6"/>
              </w:numPr>
              <w:spacing w:before="60" w:after="60" w:line="276" w:lineRule="auto"/>
              <w:contextualSpacing/>
              <w:rPr>
                <w:rFonts w:cstheme="minorHAnsi"/>
              </w:rPr>
            </w:pPr>
            <w:r w:rsidRPr="006F03CD">
              <w:rPr>
                <w:rFonts w:cstheme="minorHAnsi"/>
              </w:rPr>
              <w:t>Ability to know limits of own competence and work within these, knowing when to seek advice</w:t>
            </w:r>
          </w:p>
        </w:tc>
        <w:tc>
          <w:tcPr>
            <w:tcW w:w="425" w:type="dxa"/>
            <w:gridSpan w:val="2"/>
          </w:tcPr>
          <w:p w14:paraId="734F2285" w14:textId="77777777" w:rsidR="006F03CD" w:rsidRPr="006F03CD" w:rsidRDefault="006F03CD" w:rsidP="006F03CD">
            <w:pPr>
              <w:spacing w:before="60" w:after="60" w:line="276" w:lineRule="auto"/>
              <w:rPr>
                <w:rFonts w:cstheme="minorHAnsi"/>
              </w:rPr>
            </w:pPr>
          </w:p>
        </w:tc>
        <w:tc>
          <w:tcPr>
            <w:tcW w:w="1134" w:type="dxa"/>
            <w:shd w:val="clear" w:color="auto" w:fill="auto"/>
          </w:tcPr>
          <w:p w14:paraId="3DEC490B"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2CBB073C" w14:textId="77777777" w:rsidR="006F03CD" w:rsidRPr="006F03CD" w:rsidRDefault="006F03CD" w:rsidP="006F03CD">
            <w:pPr>
              <w:spacing w:before="60" w:after="60" w:line="276" w:lineRule="auto"/>
              <w:jc w:val="center"/>
              <w:rPr>
                <w:rFonts w:cstheme="minorHAnsi"/>
              </w:rPr>
            </w:pPr>
          </w:p>
          <w:p w14:paraId="1E115347"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p w14:paraId="19B49367" w14:textId="77777777" w:rsidR="006F03CD" w:rsidRPr="006F03CD" w:rsidRDefault="006F03CD" w:rsidP="006F03CD">
            <w:pPr>
              <w:spacing w:before="60" w:after="60" w:line="276" w:lineRule="auto"/>
              <w:jc w:val="center"/>
              <w:rPr>
                <w:rFonts w:cstheme="minorHAnsi"/>
              </w:rPr>
            </w:pPr>
          </w:p>
          <w:p w14:paraId="3F878A45"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c>
          <w:tcPr>
            <w:tcW w:w="1023" w:type="dxa"/>
            <w:shd w:val="clear" w:color="auto" w:fill="auto"/>
          </w:tcPr>
          <w:p w14:paraId="4DD04737" w14:textId="77777777" w:rsidR="006F03CD" w:rsidRPr="006F03CD" w:rsidRDefault="006F03CD" w:rsidP="006F03CD">
            <w:pPr>
              <w:spacing w:before="60" w:after="60" w:line="276" w:lineRule="auto"/>
              <w:jc w:val="center"/>
              <w:rPr>
                <w:rFonts w:cstheme="minorHAnsi"/>
              </w:rPr>
            </w:pPr>
          </w:p>
        </w:tc>
      </w:tr>
      <w:tr w:rsidR="006F03CD" w:rsidRPr="006F03CD" w14:paraId="7A6A88F4" w14:textId="77777777" w:rsidTr="00B73E33">
        <w:tc>
          <w:tcPr>
            <w:tcW w:w="7478" w:type="dxa"/>
            <w:tcBorders>
              <w:top w:val="single" w:sz="4" w:space="0" w:color="auto"/>
              <w:bottom w:val="single" w:sz="4" w:space="0" w:color="auto"/>
            </w:tcBorders>
          </w:tcPr>
          <w:p w14:paraId="6BCA6616" w14:textId="77777777" w:rsidR="006F03CD" w:rsidRPr="006F03CD" w:rsidRDefault="006F03CD" w:rsidP="006F03CD">
            <w:pPr>
              <w:keepNext/>
              <w:keepLines/>
              <w:spacing w:before="60" w:after="60" w:line="276" w:lineRule="auto"/>
              <w:outlineLvl w:val="3"/>
              <w:rPr>
                <w:rFonts w:eastAsia="Times New Roman" w:cstheme="minorHAnsi"/>
                <w:iCs/>
              </w:rPr>
            </w:pPr>
            <w:r w:rsidRPr="006F03CD">
              <w:rPr>
                <w:rFonts w:eastAsia="Times New Roman" w:cstheme="minorHAnsi"/>
                <w:b/>
                <w:bCs/>
                <w:iCs/>
              </w:rPr>
              <w:t>4. Circumstances</w:t>
            </w:r>
          </w:p>
        </w:tc>
        <w:tc>
          <w:tcPr>
            <w:tcW w:w="425" w:type="dxa"/>
            <w:gridSpan w:val="2"/>
            <w:tcBorders>
              <w:top w:val="single" w:sz="4" w:space="0" w:color="auto"/>
              <w:bottom w:val="single" w:sz="4" w:space="0" w:color="auto"/>
            </w:tcBorders>
          </w:tcPr>
          <w:p w14:paraId="4EBB3A80" w14:textId="77777777" w:rsidR="006F03CD" w:rsidRPr="006F03CD" w:rsidRDefault="006F03CD" w:rsidP="006F03CD">
            <w:pPr>
              <w:spacing w:before="60" w:after="60" w:line="276" w:lineRule="auto"/>
              <w:rPr>
                <w:rFonts w:cstheme="minorHAnsi"/>
                <w:b/>
                <w:bCs/>
              </w:rPr>
            </w:pPr>
          </w:p>
        </w:tc>
        <w:tc>
          <w:tcPr>
            <w:tcW w:w="1134" w:type="dxa"/>
            <w:tcBorders>
              <w:top w:val="single" w:sz="4" w:space="0" w:color="auto"/>
              <w:bottom w:val="single" w:sz="4" w:space="0" w:color="auto"/>
            </w:tcBorders>
            <w:shd w:val="clear" w:color="auto" w:fill="auto"/>
          </w:tcPr>
          <w:p w14:paraId="7FC0188A" w14:textId="77777777" w:rsidR="006F03CD" w:rsidRPr="006F03CD" w:rsidRDefault="006F03CD" w:rsidP="006F03CD">
            <w:pPr>
              <w:spacing w:before="60" w:after="60" w:line="276" w:lineRule="auto"/>
              <w:rPr>
                <w:rFonts w:cstheme="minorHAnsi"/>
                <w:b/>
                <w:bCs/>
              </w:rPr>
            </w:pPr>
          </w:p>
        </w:tc>
        <w:tc>
          <w:tcPr>
            <w:tcW w:w="1023" w:type="dxa"/>
            <w:tcBorders>
              <w:top w:val="single" w:sz="4" w:space="0" w:color="auto"/>
              <w:bottom w:val="single" w:sz="4" w:space="0" w:color="auto"/>
            </w:tcBorders>
            <w:shd w:val="clear" w:color="auto" w:fill="auto"/>
          </w:tcPr>
          <w:p w14:paraId="077A5063" w14:textId="77777777" w:rsidR="006F03CD" w:rsidRPr="006F03CD" w:rsidRDefault="006F03CD" w:rsidP="006F03CD">
            <w:pPr>
              <w:spacing w:before="60" w:after="60" w:line="276" w:lineRule="auto"/>
              <w:jc w:val="center"/>
              <w:rPr>
                <w:rFonts w:cstheme="minorHAnsi"/>
                <w:b/>
                <w:bCs/>
              </w:rPr>
            </w:pPr>
          </w:p>
        </w:tc>
      </w:tr>
      <w:tr w:rsidR="006F03CD" w:rsidRPr="006F03CD" w14:paraId="480C40E9" w14:textId="77777777" w:rsidTr="00B73E33">
        <w:tc>
          <w:tcPr>
            <w:tcW w:w="7478" w:type="dxa"/>
            <w:tcBorders>
              <w:top w:val="single" w:sz="4" w:space="0" w:color="auto"/>
              <w:bottom w:val="single" w:sz="4" w:space="0" w:color="auto"/>
            </w:tcBorders>
          </w:tcPr>
          <w:p w14:paraId="6414F22C" w14:textId="77777777" w:rsidR="006F03CD" w:rsidRPr="006F03CD" w:rsidRDefault="006F03CD" w:rsidP="006F03CD">
            <w:pPr>
              <w:keepNext/>
              <w:numPr>
                <w:ilvl w:val="0"/>
                <w:numId w:val="6"/>
              </w:numPr>
              <w:spacing w:before="60" w:after="60" w:line="276" w:lineRule="auto"/>
              <w:outlineLvl w:val="7"/>
              <w:rPr>
                <w:rFonts w:eastAsiaTheme="majorEastAsia" w:cstheme="minorHAnsi"/>
              </w:rPr>
            </w:pPr>
            <w:r w:rsidRPr="006F03CD">
              <w:rPr>
                <w:rFonts w:eastAsiaTheme="majorEastAsia" w:cstheme="minorHAnsi"/>
              </w:rPr>
              <w:t>Willing and able to take a flexible approach to duties, including working some overtime during the year; must be available during term-time and during the period of admissions interviews and examinations</w:t>
            </w:r>
          </w:p>
          <w:p w14:paraId="129B73CE" w14:textId="77777777" w:rsidR="006F03CD" w:rsidRPr="006F03CD" w:rsidRDefault="006F03CD" w:rsidP="006F03CD">
            <w:pPr>
              <w:rPr>
                <w:rFonts w:cstheme="minorHAnsi"/>
                <w:u w:val="single"/>
              </w:rPr>
            </w:pPr>
          </w:p>
        </w:tc>
        <w:tc>
          <w:tcPr>
            <w:tcW w:w="425" w:type="dxa"/>
            <w:gridSpan w:val="2"/>
            <w:tcBorders>
              <w:top w:val="single" w:sz="4" w:space="0" w:color="auto"/>
              <w:bottom w:val="single" w:sz="4" w:space="0" w:color="auto"/>
            </w:tcBorders>
          </w:tcPr>
          <w:p w14:paraId="70B655F0" w14:textId="77777777" w:rsidR="006F03CD" w:rsidRPr="006F03CD" w:rsidRDefault="006F03CD" w:rsidP="006F03CD">
            <w:pPr>
              <w:spacing w:before="60" w:after="60" w:line="276" w:lineRule="auto"/>
              <w:rPr>
                <w:rFonts w:cstheme="minorHAnsi"/>
              </w:rPr>
            </w:pPr>
          </w:p>
        </w:tc>
        <w:tc>
          <w:tcPr>
            <w:tcW w:w="1134" w:type="dxa"/>
            <w:tcBorders>
              <w:top w:val="single" w:sz="4" w:space="0" w:color="auto"/>
              <w:bottom w:val="single" w:sz="4" w:space="0" w:color="auto"/>
            </w:tcBorders>
            <w:shd w:val="clear" w:color="auto" w:fill="auto"/>
          </w:tcPr>
          <w:p w14:paraId="1E0BC98E" w14:textId="77777777" w:rsidR="006F03CD" w:rsidRPr="006F03CD" w:rsidRDefault="006F03CD" w:rsidP="006F03CD">
            <w:pPr>
              <w:spacing w:before="60" w:after="60" w:line="276" w:lineRule="auto"/>
              <w:jc w:val="center"/>
              <w:rPr>
                <w:rFonts w:cstheme="minorHAnsi"/>
              </w:rPr>
            </w:pPr>
            <w:r w:rsidRPr="006F03CD">
              <w:rPr>
                <w:rFonts w:cstheme="minorHAnsi"/>
              </w:rPr>
              <w:sym w:font="Wingdings" w:char="F0FC"/>
            </w:r>
          </w:p>
        </w:tc>
        <w:tc>
          <w:tcPr>
            <w:tcW w:w="1023" w:type="dxa"/>
            <w:tcBorders>
              <w:top w:val="single" w:sz="4" w:space="0" w:color="auto"/>
              <w:bottom w:val="single" w:sz="4" w:space="0" w:color="auto"/>
            </w:tcBorders>
            <w:shd w:val="clear" w:color="auto" w:fill="auto"/>
          </w:tcPr>
          <w:p w14:paraId="45401FAE" w14:textId="77777777" w:rsidR="006F03CD" w:rsidRPr="006F03CD" w:rsidRDefault="006F03CD" w:rsidP="006F03CD">
            <w:pPr>
              <w:spacing w:before="60" w:after="60" w:line="276" w:lineRule="auto"/>
              <w:jc w:val="center"/>
              <w:rPr>
                <w:rFonts w:cstheme="minorHAnsi"/>
              </w:rPr>
            </w:pPr>
          </w:p>
        </w:tc>
      </w:tr>
    </w:tbl>
    <w:p w14:paraId="1922F74D" w14:textId="77777777" w:rsidR="006F03CD" w:rsidRPr="006F03CD" w:rsidRDefault="006F03CD" w:rsidP="006F03CD">
      <w:pPr>
        <w:tabs>
          <w:tab w:val="left" w:pos="567"/>
          <w:tab w:val="left" w:pos="1985"/>
        </w:tabs>
        <w:spacing w:before="60" w:after="60" w:line="276" w:lineRule="auto"/>
        <w:jc w:val="both"/>
        <w:rPr>
          <w:rFonts w:cstheme="minorHAnsi"/>
          <w:sz w:val="18"/>
          <w:szCs w:val="18"/>
        </w:rPr>
      </w:pPr>
    </w:p>
    <w:p w14:paraId="6D75F17A" w14:textId="77777777" w:rsidR="007457E9" w:rsidRDefault="007457E9"/>
    <w:sectPr w:rsidR="00745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61CA"/>
    <w:multiLevelType w:val="hybridMultilevel"/>
    <w:tmpl w:val="82BE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063117"/>
    <w:multiLevelType w:val="hybridMultilevel"/>
    <w:tmpl w:val="03B8261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3703D4"/>
    <w:multiLevelType w:val="hybridMultilevel"/>
    <w:tmpl w:val="BBA891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434D5"/>
    <w:multiLevelType w:val="hybridMultilevel"/>
    <w:tmpl w:val="B074FEC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5C252A"/>
    <w:multiLevelType w:val="hybridMultilevel"/>
    <w:tmpl w:val="D024B2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390339"/>
    <w:multiLevelType w:val="hybridMultilevel"/>
    <w:tmpl w:val="8D987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F66CD"/>
    <w:multiLevelType w:val="hybridMultilevel"/>
    <w:tmpl w:val="2E0C0EB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36169C"/>
    <w:multiLevelType w:val="hybridMultilevel"/>
    <w:tmpl w:val="BB40051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48214A"/>
    <w:multiLevelType w:val="hybridMultilevel"/>
    <w:tmpl w:val="7990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A537E"/>
    <w:multiLevelType w:val="hybridMultilevel"/>
    <w:tmpl w:val="835CCC74"/>
    <w:lvl w:ilvl="0" w:tplc="E85A72D8">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386618"/>
    <w:multiLevelType w:val="hybridMultilevel"/>
    <w:tmpl w:val="FE4C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6240A"/>
    <w:multiLevelType w:val="hybridMultilevel"/>
    <w:tmpl w:val="ACA0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9"/>
  </w:num>
  <w:num w:numId="7">
    <w:abstractNumId w:val="3"/>
  </w:num>
  <w:num w:numId="8">
    <w:abstractNumId w:val="1"/>
  </w:num>
  <w:num w:numId="9">
    <w:abstractNumId w:val="8"/>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CD"/>
    <w:rsid w:val="00063161"/>
    <w:rsid w:val="00216C36"/>
    <w:rsid w:val="00344F3D"/>
    <w:rsid w:val="006715DA"/>
    <w:rsid w:val="006B7CB7"/>
    <w:rsid w:val="006F03CD"/>
    <w:rsid w:val="007457E9"/>
    <w:rsid w:val="00946E56"/>
    <w:rsid w:val="009953E2"/>
    <w:rsid w:val="00B501A4"/>
    <w:rsid w:val="00BB1615"/>
    <w:rsid w:val="00C478C2"/>
    <w:rsid w:val="00CF0A88"/>
    <w:rsid w:val="00CF5A3F"/>
    <w:rsid w:val="00D22CA7"/>
    <w:rsid w:val="00DB0C9E"/>
    <w:rsid w:val="00E5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0E68"/>
  <w15:chartTrackingRefBased/>
  <w15:docId w15:val="{DAF42F69-2879-4D75-8590-8207DA7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3CD"/>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Boulding</dc:creator>
  <cp:keywords/>
  <dc:description/>
  <cp:lastModifiedBy>Julia Paolitto</cp:lastModifiedBy>
  <cp:revision>3</cp:revision>
  <cp:lastPrinted>2021-05-05T07:40:00Z</cp:lastPrinted>
  <dcterms:created xsi:type="dcterms:W3CDTF">2021-07-14T13:04:00Z</dcterms:created>
  <dcterms:modified xsi:type="dcterms:W3CDTF">2021-07-14T14:34:00Z</dcterms:modified>
</cp:coreProperties>
</file>